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D204" w14:textId="7A05F4D2" w:rsidR="007F549F" w:rsidRPr="00B21DD9" w:rsidRDefault="00B21DD9" w:rsidP="007F549F">
      <w:pPr>
        <w:shd w:val="clear" w:color="auto" w:fill="FFFFFF"/>
        <w:spacing w:before="150" w:after="0" w:line="600" w:lineRule="atLeast"/>
        <w:jc w:val="center"/>
        <w:outlineLvl w:val="0"/>
        <w:rPr>
          <w:rFonts w:eastAsia="Times New Roman" w:cs="Times New Roman"/>
          <w:b/>
          <w:caps/>
          <w:kern w:val="36"/>
          <w:sz w:val="44"/>
          <w:lang w:eastAsia="es-EC"/>
        </w:rPr>
      </w:pPr>
      <w:r w:rsidRPr="00B21DD9">
        <w:rPr>
          <w:rFonts w:eastAsia="Times New Roman" w:cs="Times New Roman"/>
          <w:b/>
          <w:caps/>
          <w:kern w:val="36"/>
          <w:sz w:val="44"/>
          <w:lang w:eastAsia="es-EC"/>
        </w:rPr>
        <w:t>ENVIRONMENTAL ENGINEERING</w:t>
      </w:r>
    </w:p>
    <w:p w14:paraId="645D9B33" w14:textId="77777777" w:rsidR="00971C37" w:rsidRPr="00B21DD9" w:rsidRDefault="00971C37">
      <w:pPr>
        <w:rPr>
          <w:color w:val="FF0000"/>
        </w:rPr>
      </w:pPr>
    </w:p>
    <w:p w14:paraId="4648F3F2" w14:textId="77777777" w:rsidR="000C57C1" w:rsidRPr="00753BFB" w:rsidRDefault="000C57C1" w:rsidP="000C57C1">
      <w:pPr>
        <w:pStyle w:val="Ttulo4"/>
        <w:keepNext w:val="0"/>
        <w:keepLines w:val="0"/>
        <w:numPr>
          <w:ilvl w:val="0"/>
          <w:numId w:val="1"/>
        </w:numPr>
        <w:spacing w:before="0" w:line="420" w:lineRule="atLeast"/>
        <w:ind w:left="0"/>
        <w:jc w:val="both"/>
        <w:rPr>
          <w:rFonts w:asciiTheme="minorHAnsi" w:hAnsiTheme="minorHAnsi" w:cs="Arial"/>
          <w:b/>
          <w:bCs/>
          <w:color w:val="auto"/>
          <w:lang w:val="en-US"/>
        </w:rPr>
      </w:pPr>
      <w:r w:rsidRPr="00753BFB">
        <w:rPr>
          <w:rFonts w:asciiTheme="minorHAnsi" w:hAnsiTheme="minorHAnsi" w:cs="Arial"/>
          <w:b/>
          <w:bCs/>
          <w:color w:val="auto"/>
          <w:lang w:val="en-US"/>
        </w:rPr>
        <w:t>Degree:</w:t>
      </w:r>
    </w:p>
    <w:p w14:paraId="77C352C4" w14:textId="71B09018" w:rsidR="000C57C1" w:rsidRPr="00753BFB" w:rsidRDefault="000C57C1" w:rsidP="000C57C1">
      <w:pPr>
        <w:pStyle w:val="Ttulo2"/>
        <w:spacing w:before="0" w:line="300" w:lineRule="atLeast"/>
        <w:jc w:val="both"/>
        <w:rPr>
          <w:rFonts w:asciiTheme="minorHAnsi" w:hAnsiTheme="minorHAnsi" w:cs="Arial"/>
          <w:b/>
          <w:bCs/>
          <w:color w:val="auto"/>
          <w:sz w:val="22"/>
          <w:szCs w:val="22"/>
          <w:lang w:val="en-US"/>
        </w:rPr>
      </w:pPr>
      <w:r>
        <w:rPr>
          <w:rFonts w:asciiTheme="minorHAnsi" w:hAnsiTheme="minorHAnsi" w:cs="Arial"/>
          <w:color w:val="auto"/>
          <w:sz w:val="22"/>
          <w:szCs w:val="22"/>
          <w:lang w:val="en-US"/>
        </w:rPr>
        <w:t>Environmental</w:t>
      </w:r>
      <w:r w:rsidRPr="00753BFB">
        <w:rPr>
          <w:rFonts w:asciiTheme="minorHAnsi" w:hAnsiTheme="minorHAnsi" w:cs="Arial"/>
          <w:color w:val="auto"/>
          <w:sz w:val="22"/>
          <w:szCs w:val="22"/>
          <w:lang w:val="en-US"/>
        </w:rPr>
        <w:t xml:space="preserve"> Engineering</w:t>
      </w:r>
    </w:p>
    <w:p w14:paraId="1B4B30D3" w14:textId="77777777" w:rsidR="000C57C1" w:rsidRPr="00753BFB" w:rsidRDefault="000C57C1" w:rsidP="000C57C1">
      <w:pPr>
        <w:pStyle w:val="Ttulo4"/>
        <w:keepNext w:val="0"/>
        <w:keepLines w:val="0"/>
        <w:numPr>
          <w:ilvl w:val="0"/>
          <w:numId w:val="1"/>
        </w:numPr>
        <w:spacing w:before="0" w:line="420" w:lineRule="atLeast"/>
        <w:ind w:left="0"/>
        <w:jc w:val="both"/>
        <w:rPr>
          <w:rFonts w:asciiTheme="minorHAnsi" w:hAnsiTheme="minorHAnsi" w:cs="Arial"/>
          <w:color w:val="auto"/>
          <w:lang w:val="en-US"/>
        </w:rPr>
      </w:pPr>
      <w:r w:rsidRPr="00753BFB">
        <w:rPr>
          <w:rFonts w:asciiTheme="minorHAnsi" w:hAnsiTheme="minorHAnsi" w:cs="Arial"/>
          <w:b/>
          <w:bCs/>
          <w:color w:val="auto"/>
          <w:lang w:val="en-US"/>
        </w:rPr>
        <w:t>Length:</w:t>
      </w:r>
    </w:p>
    <w:p w14:paraId="2E9CDFCD" w14:textId="77777777" w:rsidR="000C57C1" w:rsidRPr="00753BFB" w:rsidRDefault="000C57C1" w:rsidP="000C57C1">
      <w:pPr>
        <w:pStyle w:val="Ttulo2"/>
        <w:spacing w:before="0" w:line="300" w:lineRule="atLeast"/>
        <w:jc w:val="both"/>
        <w:rPr>
          <w:rFonts w:asciiTheme="minorHAnsi" w:hAnsiTheme="minorHAnsi" w:cs="Arial"/>
          <w:b/>
          <w:bCs/>
          <w:color w:val="auto"/>
          <w:sz w:val="22"/>
          <w:szCs w:val="22"/>
          <w:lang w:val="en-US"/>
        </w:rPr>
      </w:pPr>
      <w:r w:rsidRPr="00753BFB">
        <w:rPr>
          <w:rFonts w:asciiTheme="minorHAnsi" w:hAnsiTheme="minorHAnsi" w:cs="Arial"/>
          <w:color w:val="auto"/>
          <w:sz w:val="22"/>
          <w:szCs w:val="22"/>
          <w:lang w:val="en-US"/>
        </w:rPr>
        <w:t>9 semesters</w:t>
      </w:r>
    </w:p>
    <w:p w14:paraId="53428A72" w14:textId="77777777" w:rsidR="000C57C1" w:rsidRPr="00753BFB" w:rsidRDefault="000C57C1" w:rsidP="000C57C1">
      <w:pPr>
        <w:pStyle w:val="Ttulo4"/>
        <w:keepNext w:val="0"/>
        <w:keepLines w:val="0"/>
        <w:numPr>
          <w:ilvl w:val="0"/>
          <w:numId w:val="1"/>
        </w:numPr>
        <w:spacing w:before="0" w:line="420" w:lineRule="atLeast"/>
        <w:ind w:left="0"/>
        <w:jc w:val="both"/>
        <w:rPr>
          <w:rFonts w:asciiTheme="minorHAnsi" w:hAnsiTheme="minorHAnsi" w:cs="Arial"/>
          <w:color w:val="auto"/>
          <w:lang w:val="en-US"/>
        </w:rPr>
      </w:pPr>
      <w:r w:rsidRPr="00753BFB">
        <w:rPr>
          <w:rFonts w:asciiTheme="minorHAnsi" w:hAnsiTheme="minorHAnsi" w:cs="Arial"/>
          <w:b/>
          <w:bCs/>
          <w:color w:val="auto"/>
          <w:lang w:val="en-US"/>
        </w:rPr>
        <w:t>Modality:</w:t>
      </w:r>
    </w:p>
    <w:p w14:paraId="3AC6227D" w14:textId="77777777" w:rsidR="000C57C1" w:rsidRPr="00753BFB" w:rsidRDefault="000C57C1" w:rsidP="000C57C1">
      <w:pPr>
        <w:pStyle w:val="Ttulo2"/>
        <w:spacing w:before="0" w:line="300" w:lineRule="atLeast"/>
        <w:jc w:val="both"/>
        <w:rPr>
          <w:rFonts w:asciiTheme="minorHAnsi" w:hAnsiTheme="minorHAnsi" w:cs="Arial"/>
          <w:color w:val="auto"/>
          <w:sz w:val="22"/>
          <w:szCs w:val="22"/>
          <w:lang w:val="en-US"/>
        </w:rPr>
      </w:pPr>
      <w:r w:rsidRPr="00753BFB">
        <w:rPr>
          <w:rStyle w:val="Hipervnculo"/>
          <w:rFonts w:asciiTheme="minorHAnsi" w:hAnsiTheme="minorHAnsi" w:cs="Arial"/>
          <w:color w:val="auto"/>
          <w:sz w:val="22"/>
          <w:szCs w:val="22"/>
          <w:lang w:val="en-US"/>
        </w:rPr>
        <w:t>Onsite</w:t>
      </w:r>
    </w:p>
    <w:p w14:paraId="5E25DE8A" w14:textId="77777777" w:rsidR="000C57C1" w:rsidRPr="00D705F8" w:rsidRDefault="000C57C1" w:rsidP="000C57C1">
      <w:pPr>
        <w:jc w:val="both"/>
        <w:rPr>
          <w:color w:val="FF0000"/>
        </w:rPr>
      </w:pPr>
    </w:p>
    <w:p w14:paraId="6DD738C2" w14:textId="77777777" w:rsidR="000C57C1" w:rsidRPr="009503BE" w:rsidRDefault="000C57C1" w:rsidP="000C57C1">
      <w:pPr>
        <w:jc w:val="both"/>
        <w:rPr>
          <w:rFonts w:cs="Arial"/>
        </w:rPr>
      </w:pPr>
      <w:r w:rsidRPr="009503BE">
        <w:rPr>
          <w:rStyle w:val="Hipervnculo"/>
          <w:rFonts w:cs="Arial"/>
          <w:color w:val="auto"/>
          <w:u w:val="none"/>
        </w:rPr>
        <w:t>PLAN OF STUDY HERE</w:t>
      </w:r>
    </w:p>
    <w:p w14:paraId="74A96881" w14:textId="77777777" w:rsidR="000C57C1" w:rsidRPr="00061EE9" w:rsidRDefault="000C57C1" w:rsidP="000C57C1">
      <w:pPr>
        <w:pStyle w:val="note"/>
        <w:spacing w:before="0" w:beforeAutospacing="0" w:after="225" w:afterAutospacing="0" w:line="300" w:lineRule="atLeast"/>
        <w:jc w:val="both"/>
        <w:rPr>
          <w:rFonts w:asciiTheme="minorHAnsi" w:hAnsiTheme="minorHAnsi" w:cs="Arial"/>
          <w:sz w:val="22"/>
          <w:szCs w:val="22"/>
          <w:lang w:val="en-US"/>
        </w:rPr>
      </w:pPr>
      <w:r w:rsidRPr="00061EE9">
        <w:rPr>
          <w:rFonts w:asciiTheme="minorHAnsi" w:hAnsiTheme="minorHAnsi" w:cs="Arial"/>
          <w:sz w:val="22"/>
          <w:szCs w:val="22"/>
          <w:lang w:val="en-US"/>
        </w:rPr>
        <w:t>** The plan of study may be subject to change.</w:t>
      </w:r>
    </w:p>
    <w:p w14:paraId="3811D0F2" w14:textId="5FC313B4" w:rsidR="007F549F" w:rsidRPr="00CC00D3" w:rsidRDefault="000C57C1" w:rsidP="00D933A7">
      <w:pPr>
        <w:pStyle w:val="Ttulo3"/>
        <w:spacing w:before="0" w:after="240"/>
        <w:jc w:val="both"/>
        <w:rPr>
          <w:rFonts w:asciiTheme="minorHAnsi" w:hAnsiTheme="minorHAnsi"/>
          <w:color w:val="auto"/>
          <w:sz w:val="22"/>
          <w:szCs w:val="22"/>
          <w:lang w:val="en-US"/>
        </w:rPr>
      </w:pPr>
      <w:r w:rsidRPr="00CC00D3">
        <w:rPr>
          <w:rFonts w:asciiTheme="minorHAnsi" w:hAnsiTheme="minorHAnsi"/>
          <w:b/>
          <w:bCs/>
          <w:color w:val="auto"/>
          <w:sz w:val="22"/>
          <w:szCs w:val="22"/>
          <w:lang w:val="en-US"/>
        </w:rPr>
        <w:t>Degree Description:</w:t>
      </w:r>
    </w:p>
    <w:p w14:paraId="69A7F89F" w14:textId="2B369031" w:rsidR="00CA7B0B" w:rsidRPr="00CC00D3" w:rsidRDefault="002E1767" w:rsidP="00CA7B0B">
      <w:pPr>
        <w:pStyle w:val="NormalWeb"/>
        <w:spacing w:after="225" w:line="300" w:lineRule="atLeast"/>
        <w:jc w:val="both"/>
        <w:rPr>
          <w:rFonts w:asciiTheme="minorHAnsi" w:hAnsiTheme="minorHAnsi" w:cs="Arial"/>
          <w:sz w:val="22"/>
          <w:szCs w:val="22"/>
          <w:lang w:val="en-US"/>
        </w:rPr>
      </w:pPr>
      <w:r w:rsidRPr="00CC00D3">
        <w:rPr>
          <w:rFonts w:asciiTheme="minorHAnsi" w:hAnsiTheme="minorHAnsi" w:cs="Arial"/>
          <w:sz w:val="22"/>
          <w:szCs w:val="22"/>
          <w:lang w:val="en-US"/>
        </w:rPr>
        <w:t>The Bachelor of Environmental Engineering aims to prepare</w:t>
      </w:r>
      <w:r w:rsidR="005D434E" w:rsidRPr="00CC00D3">
        <w:rPr>
          <w:rFonts w:asciiTheme="minorHAnsi" w:hAnsiTheme="minorHAnsi" w:cs="Arial"/>
          <w:sz w:val="22"/>
          <w:szCs w:val="22"/>
          <w:lang w:val="en-US"/>
        </w:rPr>
        <w:t xml:space="preserve"> graduates</w:t>
      </w:r>
      <w:r w:rsidR="00F01F95" w:rsidRPr="00CC00D3">
        <w:rPr>
          <w:rFonts w:asciiTheme="minorHAnsi" w:hAnsiTheme="minorHAnsi" w:cs="Arial"/>
          <w:sz w:val="22"/>
          <w:szCs w:val="22"/>
          <w:lang w:val="en-US"/>
        </w:rPr>
        <w:t xml:space="preserve"> </w:t>
      </w:r>
      <w:r w:rsidR="00D31E95" w:rsidRPr="00CC00D3">
        <w:rPr>
          <w:rFonts w:asciiTheme="minorHAnsi" w:hAnsiTheme="minorHAnsi" w:cs="Arial"/>
          <w:sz w:val="22"/>
          <w:szCs w:val="22"/>
          <w:lang w:val="en-US"/>
        </w:rPr>
        <w:t xml:space="preserve">with the skills </w:t>
      </w:r>
      <w:r w:rsidR="004059DD" w:rsidRPr="00CC00D3">
        <w:rPr>
          <w:rFonts w:asciiTheme="minorHAnsi" w:hAnsiTheme="minorHAnsi" w:cs="Arial"/>
          <w:sz w:val="22"/>
          <w:szCs w:val="22"/>
          <w:lang w:val="en-US"/>
        </w:rPr>
        <w:t xml:space="preserve">necessary </w:t>
      </w:r>
      <w:r w:rsidR="00A2144D" w:rsidRPr="00CC00D3">
        <w:rPr>
          <w:rFonts w:asciiTheme="minorHAnsi" w:hAnsiTheme="minorHAnsi" w:cs="Arial"/>
          <w:sz w:val="22"/>
          <w:szCs w:val="22"/>
          <w:lang w:val="en-US"/>
        </w:rPr>
        <w:t>to propose innovative solutions to the problems of environmental risk through the analysis of the behavior of pollutants and the application of environmental technologies, in accordance with national and international regulations.</w:t>
      </w:r>
      <w:r w:rsidR="002126D4" w:rsidRPr="00CC00D3">
        <w:rPr>
          <w:rFonts w:asciiTheme="minorHAnsi" w:hAnsiTheme="minorHAnsi" w:cs="Arial"/>
          <w:sz w:val="22"/>
          <w:szCs w:val="22"/>
          <w:lang w:val="en-US"/>
        </w:rPr>
        <w:t xml:space="preserve">   They will be able to diagnose environmental </w:t>
      </w:r>
      <w:r w:rsidR="00776CE4" w:rsidRPr="00CC00D3">
        <w:rPr>
          <w:rFonts w:asciiTheme="minorHAnsi" w:hAnsiTheme="minorHAnsi" w:cs="Arial"/>
          <w:sz w:val="22"/>
          <w:szCs w:val="22"/>
          <w:lang w:val="en-US"/>
        </w:rPr>
        <w:t>problems in water, soil, air, and biota through the analysis</w:t>
      </w:r>
      <w:r w:rsidR="00097806" w:rsidRPr="00CC00D3">
        <w:rPr>
          <w:rFonts w:asciiTheme="minorHAnsi" w:hAnsiTheme="minorHAnsi" w:cs="Arial"/>
          <w:sz w:val="22"/>
          <w:szCs w:val="22"/>
          <w:lang w:val="en-US"/>
        </w:rPr>
        <w:t xml:space="preserve"> of </w:t>
      </w:r>
      <w:r w:rsidR="00B0161A" w:rsidRPr="00CC00D3">
        <w:rPr>
          <w:rFonts w:asciiTheme="minorHAnsi" w:hAnsiTheme="minorHAnsi" w:cs="Arial"/>
          <w:sz w:val="22"/>
          <w:szCs w:val="22"/>
          <w:lang w:val="en-US"/>
        </w:rPr>
        <w:t xml:space="preserve">physical, chemical, and biological parameters. </w:t>
      </w:r>
      <w:r w:rsidR="00097806" w:rsidRPr="00CC00D3">
        <w:rPr>
          <w:rFonts w:asciiTheme="minorHAnsi" w:hAnsiTheme="minorHAnsi" w:cs="Arial"/>
          <w:sz w:val="22"/>
          <w:szCs w:val="22"/>
          <w:lang w:val="en-US"/>
        </w:rPr>
        <w:t xml:space="preserve">They will be able to </w:t>
      </w:r>
      <w:r w:rsidR="00B0161A" w:rsidRPr="00CC00D3">
        <w:rPr>
          <w:rFonts w:asciiTheme="minorHAnsi" w:hAnsiTheme="minorHAnsi" w:cs="Arial"/>
          <w:sz w:val="22"/>
          <w:szCs w:val="22"/>
          <w:lang w:val="en-US"/>
        </w:rPr>
        <w:t>analyze the behavior of pollutants through mathematical models and designs</w:t>
      </w:r>
      <w:r w:rsidR="00A626CF" w:rsidRPr="00CC00D3">
        <w:rPr>
          <w:rFonts w:asciiTheme="minorHAnsi" w:hAnsiTheme="minorHAnsi" w:cs="Arial"/>
          <w:sz w:val="22"/>
          <w:szCs w:val="22"/>
          <w:lang w:val="en-US"/>
        </w:rPr>
        <w:t xml:space="preserve"> and </w:t>
      </w:r>
      <w:r w:rsidR="00B0161A" w:rsidRPr="00CC00D3">
        <w:rPr>
          <w:rFonts w:asciiTheme="minorHAnsi" w:hAnsiTheme="minorHAnsi" w:cs="Arial"/>
          <w:sz w:val="22"/>
          <w:szCs w:val="22"/>
          <w:lang w:val="en-US"/>
        </w:rPr>
        <w:t>engineering processes through the implementation of applied research, qualitatively and quantitatively interpreting experimental data.</w:t>
      </w:r>
      <w:r w:rsidR="00FF4851" w:rsidRPr="00CC00D3">
        <w:rPr>
          <w:rFonts w:asciiTheme="minorHAnsi" w:hAnsiTheme="minorHAnsi" w:cs="Arial"/>
          <w:sz w:val="22"/>
          <w:szCs w:val="22"/>
          <w:lang w:val="en-US"/>
        </w:rPr>
        <w:t xml:space="preserve"> </w:t>
      </w:r>
      <w:r w:rsidR="00F8115B" w:rsidRPr="00CC00D3">
        <w:rPr>
          <w:rFonts w:asciiTheme="minorHAnsi" w:hAnsiTheme="minorHAnsi" w:cs="Arial"/>
          <w:sz w:val="22"/>
          <w:szCs w:val="22"/>
          <w:lang w:val="en-US"/>
        </w:rPr>
        <w:t>Also,</w:t>
      </w:r>
      <w:r w:rsidR="00FF4851" w:rsidRPr="00CC00D3">
        <w:rPr>
          <w:rFonts w:asciiTheme="minorHAnsi" w:hAnsiTheme="minorHAnsi" w:cs="Arial"/>
          <w:sz w:val="22"/>
          <w:szCs w:val="22"/>
          <w:lang w:val="en-US"/>
        </w:rPr>
        <w:t xml:space="preserve"> they will be able to design, direct, and participate in </w:t>
      </w:r>
      <w:r w:rsidR="00CA7B0B" w:rsidRPr="00CC00D3">
        <w:rPr>
          <w:rFonts w:asciiTheme="minorHAnsi" w:hAnsiTheme="minorHAnsi" w:cs="Arial"/>
          <w:sz w:val="22"/>
          <w:szCs w:val="22"/>
          <w:lang w:val="en-US"/>
        </w:rPr>
        <w:t>prevention, conservation, and environmental remediation projects, using the environmental methods and technologies applied in industry and in urban and rural communities.</w:t>
      </w:r>
    </w:p>
    <w:p w14:paraId="799F2EA0" w14:textId="39DE843D" w:rsidR="00CA7B0B" w:rsidRPr="00CC00D3" w:rsidRDefault="00CA7B0B" w:rsidP="00CA7B0B">
      <w:pPr>
        <w:pStyle w:val="NormalWeb"/>
        <w:spacing w:after="225" w:line="300" w:lineRule="atLeast"/>
        <w:jc w:val="both"/>
        <w:rPr>
          <w:rFonts w:asciiTheme="minorHAnsi" w:hAnsiTheme="minorHAnsi" w:cs="Arial"/>
          <w:sz w:val="22"/>
          <w:szCs w:val="22"/>
          <w:lang w:val="en-US"/>
        </w:rPr>
      </w:pPr>
      <w:r w:rsidRPr="00CC00D3">
        <w:rPr>
          <w:rFonts w:asciiTheme="minorHAnsi" w:hAnsiTheme="minorHAnsi" w:cs="Arial"/>
          <w:sz w:val="22"/>
          <w:szCs w:val="22"/>
          <w:lang w:val="en-US"/>
        </w:rPr>
        <w:t>The Environmental Engineer from UDLA is expected to work in multidisciplinary teams, respecting the gender and cultural identity of the collective groups that require the inclusion of environmental technology, demonstrating professional ethics and environmental awareness.</w:t>
      </w:r>
    </w:p>
    <w:p w14:paraId="20F2ECC6" w14:textId="6C785602" w:rsidR="007F549F" w:rsidRPr="00DD5F48" w:rsidRDefault="000C57C1" w:rsidP="00D933A7">
      <w:pPr>
        <w:pStyle w:val="Ttulo3"/>
        <w:spacing w:before="0" w:after="240"/>
        <w:jc w:val="both"/>
        <w:rPr>
          <w:rFonts w:asciiTheme="minorHAnsi" w:hAnsiTheme="minorHAnsi"/>
          <w:color w:val="auto"/>
          <w:sz w:val="22"/>
          <w:szCs w:val="22"/>
          <w:lang w:val="en-US"/>
        </w:rPr>
      </w:pPr>
      <w:r w:rsidRPr="00DD5F48">
        <w:rPr>
          <w:rFonts w:asciiTheme="minorHAnsi" w:hAnsiTheme="minorHAnsi"/>
          <w:b/>
          <w:bCs/>
          <w:color w:val="auto"/>
          <w:sz w:val="22"/>
          <w:szCs w:val="22"/>
          <w:lang w:val="en-US"/>
        </w:rPr>
        <w:t>Advantages</w:t>
      </w:r>
      <w:r w:rsidR="007F549F" w:rsidRPr="00DD5F48">
        <w:rPr>
          <w:rFonts w:asciiTheme="minorHAnsi" w:hAnsiTheme="minorHAnsi"/>
          <w:b/>
          <w:bCs/>
          <w:color w:val="auto"/>
          <w:sz w:val="22"/>
          <w:szCs w:val="22"/>
          <w:lang w:val="en-US"/>
        </w:rPr>
        <w:t>:</w:t>
      </w:r>
    </w:p>
    <w:p w14:paraId="04E0C148" w14:textId="757A5086" w:rsidR="00B021C7" w:rsidRDefault="004C1797" w:rsidP="00D933A7">
      <w:pPr>
        <w:jc w:val="both"/>
        <w:rPr>
          <w:lang w:val="en-US"/>
        </w:rPr>
      </w:pPr>
      <w:r w:rsidRPr="00B12235">
        <w:rPr>
          <w:lang w:val="en-US"/>
        </w:rPr>
        <w:t xml:space="preserve">Laboratories </w:t>
      </w:r>
      <w:r w:rsidR="00E51E6E" w:rsidRPr="00B12235">
        <w:rPr>
          <w:lang w:val="en-US"/>
        </w:rPr>
        <w:t xml:space="preserve">for water, soil, </w:t>
      </w:r>
      <w:r w:rsidR="00AE5214">
        <w:rPr>
          <w:lang w:val="en-US"/>
        </w:rPr>
        <w:t>pollution</w:t>
      </w:r>
      <w:r w:rsidR="00E51E6E" w:rsidRPr="00B12235">
        <w:rPr>
          <w:lang w:val="en-US"/>
        </w:rPr>
        <w:t>, and remediation studies</w:t>
      </w:r>
      <w:r w:rsidR="00AE5214">
        <w:rPr>
          <w:lang w:val="en-US"/>
        </w:rPr>
        <w:t>.</w:t>
      </w:r>
    </w:p>
    <w:p w14:paraId="7413B18F" w14:textId="794F41F3" w:rsidR="00B12235" w:rsidRDefault="00062A73" w:rsidP="00D933A7">
      <w:pPr>
        <w:jc w:val="both"/>
        <w:rPr>
          <w:lang w:val="en-US"/>
        </w:rPr>
      </w:pPr>
      <w:r w:rsidRPr="007C4DA6">
        <w:rPr>
          <w:lang w:val="en-US"/>
        </w:rPr>
        <w:t xml:space="preserve">Simulation software for </w:t>
      </w:r>
      <w:r w:rsidR="007C4DA6" w:rsidRPr="007C4DA6">
        <w:rPr>
          <w:lang w:val="en-US"/>
        </w:rPr>
        <w:t>contaminant transport</w:t>
      </w:r>
      <w:r w:rsidR="007C4DA6">
        <w:rPr>
          <w:lang w:val="en-US"/>
        </w:rPr>
        <w:t xml:space="preserve"> processes and watershed management</w:t>
      </w:r>
    </w:p>
    <w:p w14:paraId="70A20767" w14:textId="50A2179C" w:rsidR="002020E7" w:rsidRDefault="00BC39A2" w:rsidP="00D933A7">
      <w:pPr>
        <w:jc w:val="both"/>
        <w:rPr>
          <w:lang w:val="en-US"/>
        </w:rPr>
      </w:pPr>
      <w:r w:rsidRPr="00085A50">
        <w:rPr>
          <w:lang w:val="en-US"/>
        </w:rPr>
        <w:t xml:space="preserve">Conservation management practices </w:t>
      </w:r>
      <w:r w:rsidR="00085A50" w:rsidRPr="00085A50">
        <w:rPr>
          <w:lang w:val="en-US"/>
        </w:rPr>
        <w:t>at t</w:t>
      </w:r>
      <w:r w:rsidR="00085A50">
        <w:rPr>
          <w:lang w:val="en-US"/>
        </w:rPr>
        <w:t xml:space="preserve">he university’s experimental farm in Nono, and field trips </w:t>
      </w:r>
      <w:r w:rsidR="00ED1F6D">
        <w:rPr>
          <w:lang w:val="en-US"/>
        </w:rPr>
        <w:t>throughout Ecuador</w:t>
      </w:r>
    </w:p>
    <w:p w14:paraId="75709848" w14:textId="173E23D8" w:rsidR="00585536" w:rsidRDefault="00CD0EC6" w:rsidP="00D933A7">
      <w:pPr>
        <w:jc w:val="both"/>
        <w:rPr>
          <w:lang w:val="en-US"/>
        </w:rPr>
      </w:pPr>
      <w:r>
        <w:rPr>
          <w:lang w:val="en-US"/>
        </w:rPr>
        <w:t>UDLA´s own wastewater treatment plant</w:t>
      </w:r>
    </w:p>
    <w:p w14:paraId="45F1CC51" w14:textId="3EF5F829" w:rsidR="00F01948" w:rsidRDefault="00F01948" w:rsidP="00D933A7">
      <w:pPr>
        <w:jc w:val="both"/>
        <w:rPr>
          <w:lang w:val="en-US"/>
        </w:rPr>
      </w:pPr>
      <w:r w:rsidRPr="00787CF5">
        <w:rPr>
          <w:lang w:val="en-US"/>
        </w:rPr>
        <w:lastRenderedPageBreak/>
        <w:t xml:space="preserve">Pre-professional </w:t>
      </w:r>
      <w:r w:rsidR="000752F5" w:rsidRPr="00787CF5">
        <w:rPr>
          <w:lang w:val="en-US"/>
        </w:rPr>
        <w:t>inter</w:t>
      </w:r>
      <w:r w:rsidR="00B71BB9" w:rsidRPr="00787CF5">
        <w:rPr>
          <w:lang w:val="en-US"/>
        </w:rPr>
        <w:t xml:space="preserve">nships in </w:t>
      </w:r>
      <w:r w:rsidR="00787CF5" w:rsidRPr="00787CF5">
        <w:rPr>
          <w:lang w:val="en-US"/>
        </w:rPr>
        <w:t>the</w:t>
      </w:r>
      <w:r w:rsidR="00787CF5">
        <w:rPr>
          <w:lang w:val="en-US"/>
        </w:rPr>
        <w:t xml:space="preserve"> public (organizations responsible for </w:t>
      </w:r>
      <w:r w:rsidR="009C2337">
        <w:rPr>
          <w:lang w:val="en-US"/>
        </w:rPr>
        <w:t>environmental control)</w:t>
      </w:r>
      <w:r w:rsidR="00787CF5">
        <w:rPr>
          <w:lang w:val="en-US"/>
        </w:rPr>
        <w:t xml:space="preserve"> and private </w:t>
      </w:r>
      <w:r w:rsidR="009C2337">
        <w:rPr>
          <w:lang w:val="en-US"/>
        </w:rPr>
        <w:t>(organizations</w:t>
      </w:r>
      <w:r w:rsidR="00973C46">
        <w:rPr>
          <w:lang w:val="en-US"/>
        </w:rPr>
        <w:t xml:space="preserve"> responsible </w:t>
      </w:r>
      <w:r w:rsidR="005C2AF8">
        <w:rPr>
          <w:lang w:val="en-US"/>
        </w:rPr>
        <w:t>in charge of</w:t>
      </w:r>
      <w:r w:rsidR="002267B7">
        <w:rPr>
          <w:lang w:val="en-US"/>
        </w:rPr>
        <w:t xml:space="preserve"> compliance with environmental regulations and waste treatment systems)</w:t>
      </w:r>
      <w:r w:rsidR="007F6CA6">
        <w:rPr>
          <w:lang w:val="en-US"/>
        </w:rPr>
        <w:t xml:space="preserve"> sectors</w:t>
      </w:r>
    </w:p>
    <w:p w14:paraId="7D3E0AE4" w14:textId="70701AB0" w:rsidR="00951179" w:rsidRPr="00EF32B5" w:rsidRDefault="00951179" w:rsidP="00D933A7">
      <w:pPr>
        <w:jc w:val="both"/>
        <w:rPr>
          <w:lang w:val="en-US"/>
        </w:rPr>
      </w:pPr>
      <w:r w:rsidRPr="00EF32B5">
        <w:rPr>
          <w:lang w:val="en-US"/>
        </w:rPr>
        <w:t>Participation in projects, f</w:t>
      </w:r>
      <w:r w:rsidR="00EF32B5">
        <w:rPr>
          <w:lang w:val="en-US"/>
        </w:rPr>
        <w:t>o</w:t>
      </w:r>
      <w:r w:rsidRPr="00EF32B5">
        <w:rPr>
          <w:lang w:val="en-US"/>
        </w:rPr>
        <w:t xml:space="preserve">rums, </w:t>
      </w:r>
      <w:r w:rsidR="00EF32B5" w:rsidRPr="00EF32B5">
        <w:rPr>
          <w:lang w:val="en-US"/>
        </w:rPr>
        <w:t>a</w:t>
      </w:r>
      <w:r w:rsidR="00EF32B5">
        <w:rPr>
          <w:lang w:val="en-US"/>
        </w:rPr>
        <w:t xml:space="preserve">nd competitions related to </w:t>
      </w:r>
      <w:r w:rsidR="00B9775B">
        <w:rPr>
          <w:lang w:val="en-US"/>
        </w:rPr>
        <w:t xml:space="preserve">the </w:t>
      </w:r>
      <w:r w:rsidR="00EF32B5">
        <w:rPr>
          <w:lang w:val="en-US"/>
        </w:rPr>
        <w:t>development</w:t>
      </w:r>
      <w:r w:rsidR="00882B92">
        <w:rPr>
          <w:lang w:val="en-US"/>
        </w:rPr>
        <w:t xml:space="preserve"> and</w:t>
      </w:r>
      <w:r w:rsidR="00EF32B5">
        <w:rPr>
          <w:lang w:val="en-US"/>
        </w:rPr>
        <w:t xml:space="preserve"> innovation</w:t>
      </w:r>
      <w:r w:rsidR="00882B92">
        <w:rPr>
          <w:lang w:val="en-US"/>
        </w:rPr>
        <w:t xml:space="preserve"> </w:t>
      </w:r>
      <w:r w:rsidR="005F1438">
        <w:rPr>
          <w:lang w:val="en-US"/>
        </w:rPr>
        <w:t xml:space="preserve">of </w:t>
      </w:r>
      <w:r w:rsidR="00292D94">
        <w:rPr>
          <w:lang w:val="en-US"/>
        </w:rPr>
        <w:t xml:space="preserve">environmental </w:t>
      </w:r>
      <w:r w:rsidR="00882B92">
        <w:rPr>
          <w:lang w:val="en-US"/>
        </w:rPr>
        <w:t>management</w:t>
      </w:r>
      <w:r w:rsidR="00AE5214">
        <w:rPr>
          <w:lang w:val="en-US"/>
        </w:rPr>
        <w:t>.</w:t>
      </w:r>
    </w:p>
    <w:p w14:paraId="7630B427" w14:textId="2ABE51D8" w:rsidR="00974186" w:rsidRDefault="00974186" w:rsidP="00D933A7">
      <w:pPr>
        <w:jc w:val="both"/>
        <w:rPr>
          <w:lang w:val="en-US"/>
        </w:rPr>
      </w:pPr>
      <w:r w:rsidRPr="00305F73">
        <w:rPr>
          <w:lang w:val="en-US"/>
        </w:rPr>
        <w:t>Full-time and part-time faculty</w:t>
      </w:r>
      <w:r w:rsidR="004B32EF" w:rsidRPr="00305F73">
        <w:rPr>
          <w:lang w:val="en-US"/>
        </w:rPr>
        <w:t xml:space="preserve"> with master’s degrees and professional experience in the environmental sector</w:t>
      </w:r>
    </w:p>
    <w:p w14:paraId="6256835D" w14:textId="5839779A" w:rsidR="00305F73" w:rsidRPr="00D66FC6" w:rsidRDefault="005656B5" w:rsidP="00D933A7">
      <w:pPr>
        <w:jc w:val="both"/>
        <w:rPr>
          <w:lang w:val="en-US"/>
        </w:rPr>
      </w:pPr>
      <w:r w:rsidRPr="00D66FC6">
        <w:rPr>
          <w:lang w:val="en-US"/>
        </w:rPr>
        <w:t xml:space="preserve">Academic exchange programs in </w:t>
      </w:r>
      <w:r w:rsidR="00D66FC6" w:rsidRPr="00D66FC6">
        <w:rPr>
          <w:lang w:val="en-US"/>
        </w:rPr>
        <w:t>universi</w:t>
      </w:r>
      <w:r w:rsidR="00D66FC6">
        <w:rPr>
          <w:lang w:val="en-US"/>
        </w:rPr>
        <w:t>t</w:t>
      </w:r>
      <w:r w:rsidR="00890EE2">
        <w:rPr>
          <w:lang w:val="en-US"/>
        </w:rPr>
        <w:t>i</w:t>
      </w:r>
      <w:r w:rsidR="00D66FC6">
        <w:rPr>
          <w:lang w:val="en-US"/>
        </w:rPr>
        <w:t>es around the world</w:t>
      </w:r>
    </w:p>
    <w:p w14:paraId="13D7BA06" w14:textId="5BA88D2C" w:rsidR="008C1511" w:rsidRDefault="000C12AA" w:rsidP="00D933A7">
      <w:pPr>
        <w:jc w:val="both"/>
        <w:rPr>
          <w:lang w:val="en-US"/>
        </w:rPr>
      </w:pPr>
      <w:r>
        <w:rPr>
          <w:lang w:val="en-US"/>
        </w:rPr>
        <w:t>Use software for design and environmental simulation (</w:t>
      </w:r>
      <w:r w:rsidR="002A3E7C">
        <w:rPr>
          <w:lang w:val="en-US"/>
        </w:rPr>
        <w:t>provide</w:t>
      </w:r>
      <w:r w:rsidR="003341EA">
        <w:rPr>
          <w:lang w:val="en-US"/>
        </w:rPr>
        <w:t xml:space="preserve"> knowledge</w:t>
      </w:r>
      <w:r w:rsidR="00481EBE">
        <w:rPr>
          <w:lang w:val="en-US"/>
        </w:rPr>
        <w:t xml:space="preserve"> about</w:t>
      </w:r>
      <w:r w:rsidR="003341EA">
        <w:rPr>
          <w:lang w:val="en-US"/>
        </w:rPr>
        <w:t xml:space="preserve"> </w:t>
      </w:r>
      <w:r w:rsidR="005771EC" w:rsidRPr="00B115BB">
        <w:rPr>
          <w:lang w:val="en-US"/>
        </w:rPr>
        <w:t xml:space="preserve">integrated management of water resources, pollutant behavior, </w:t>
      </w:r>
      <w:r w:rsidR="00A823DD">
        <w:rPr>
          <w:lang w:val="en-US"/>
        </w:rPr>
        <w:t xml:space="preserve">and </w:t>
      </w:r>
      <w:r w:rsidR="005771EC" w:rsidRPr="00B115BB">
        <w:rPr>
          <w:lang w:val="en-US"/>
        </w:rPr>
        <w:t>planning with geographic information systems</w:t>
      </w:r>
      <w:r>
        <w:rPr>
          <w:lang w:val="en-US"/>
        </w:rPr>
        <w:t>)</w:t>
      </w:r>
    </w:p>
    <w:p w14:paraId="62490898" w14:textId="125A7CCC" w:rsidR="00A823DD" w:rsidRDefault="00485099" w:rsidP="00D933A7">
      <w:pPr>
        <w:jc w:val="both"/>
        <w:rPr>
          <w:lang w:val="en-US"/>
        </w:rPr>
      </w:pPr>
      <w:r w:rsidRPr="00615004">
        <w:rPr>
          <w:lang w:val="en-US"/>
        </w:rPr>
        <w:t xml:space="preserve">Courses include </w:t>
      </w:r>
      <w:r w:rsidR="00B23EC4">
        <w:rPr>
          <w:lang w:val="en-US"/>
        </w:rPr>
        <w:t xml:space="preserve">exam </w:t>
      </w:r>
      <w:r w:rsidRPr="00615004">
        <w:rPr>
          <w:lang w:val="en-US"/>
        </w:rPr>
        <w:t>preparation</w:t>
      </w:r>
      <w:r w:rsidR="005A1D81">
        <w:rPr>
          <w:lang w:val="en-US"/>
        </w:rPr>
        <w:t xml:space="preserve"> </w:t>
      </w:r>
      <w:r w:rsidR="00212A4F">
        <w:rPr>
          <w:lang w:val="en-US"/>
        </w:rPr>
        <w:t>for</w:t>
      </w:r>
      <w:r w:rsidR="005A1D81">
        <w:rPr>
          <w:lang w:val="en-US"/>
        </w:rPr>
        <w:t xml:space="preserve"> certification</w:t>
      </w:r>
      <w:r w:rsidR="00212A4F">
        <w:rPr>
          <w:lang w:val="en-US"/>
        </w:rPr>
        <w:t>s such</w:t>
      </w:r>
      <w:r w:rsidR="005A1D81">
        <w:rPr>
          <w:lang w:val="en-US"/>
        </w:rPr>
        <w:t xml:space="preserve"> </w:t>
      </w:r>
      <w:r w:rsidR="001C6BBB">
        <w:rPr>
          <w:lang w:val="en-US"/>
        </w:rPr>
        <w:t xml:space="preserve">as </w:t>
      </w:r>
      <w:r w:rsidR="00615004" w:rsidRPr="00615004">
        <w:rPr>
          <w:lang w:val="en-US"/>
        </w:rPr>
        <w:t>ISO 14001, ISO9001, ISO45001 L</w:t>
      </w:r>
      <w:r w:rsidR="001C6BBB">
        <w:rPr>
          <w:lang w:val="en-US"/>
        </w:rPr>
        <w:t>ead</w:t>
      </w:r>
      <w:r w:rsidR="00615004" w:rsidRPr="00615004">
        <w:rPr>
          <w:lang w:val="en-US"/>
        </w:rPr>
        <w:t xml:space="preserve"> A</w:t>
      </w:r>
      <w:r w:rsidR="001C6BBB">
        <w:rPr>
          <w:lang w:val="en-US"/>
        </w:rPr>
        <w:t xml:space="preserve">uditor </w:t>
      </w:r>
    </w:p>
    <w:p w14:paraId="3D63A9FE" w14:textId="607FC0C6" w:rsidR="00B021C7" w:rsidRPr="00AE5214" w:rsidRDefault="000C57C1" w:rsidP="00D933A7">
      <w:pPr>
        <w:jc w:val="both"/>
        <w:rPr>
          <w:b/>
          <w:lang w:val="en-US"/>
        </w:rPr>
      </w:pPr>
      <w:r w:rsidRPr="00AE5214">
        <w:rPr>
          <w:b/>
          <w:lang w:val="en-US"/>
        </w:rPr>
        <w:t>Career options</w:t>
      </w:r>
      <w:r w:rsidR="00B021C7" w:rsidRPr="00AE5214">
        <w:rPr>
          <w:b/>
          <w:lang w:val="en-US"/>
        </w:rPr>
        <w:t>:</w:t>
      </w:r>
    </w:p>
    <w:p w14:paraId="6BBB7AD3" w14:textId="18934F31" w:rsidR="003D21E7" w:rsidRPr="00B65FEE" w:rsidRDefault="003D21E7" w:rsidP="00D933A7">
      <w:pPr>
        <w:jc w:val="both"/>
        <w:rPr>
          <w:lang w:val="en-US"/>
        </w:rPr>
      </w:pPr>
      <w:r w:rsidRPr="00B65FEE">
        <w:rPr>
          <w:lang w:val="en-US"/>
        </w:rPr>
        <w:t xml:space="preserve">Industrial, food, chemical, textile, petrochemical, mining, </w:t>
      </w:r>
      <w:r w:rsidR="00FF297A" w:rsidRPr="00B65FEE">
        <w:rPr>
          <w:lang w:val="en-US"/>
        </w:rPr>
        <w:t>agricultural, and manufacturing sectors</w:t>
      </w:r>
    </w:p>
    <w:p w14:paraId="6651C372" w14:textId="725017D2" w:rsidR="00FF297A" w:rsidRPr="00B65FEE" w:rsidRDefault="00FF297A" w:rsidP="00D933A7">
      <w:pPr>
        <w:jc w:val="both"/>
        <w:rPr>
          <w:lang w:val="en-US"/>
        </w:rPr>
      </w:pPr>
      <w:r w:rsidRPr="00B65FEE">
        <w:rPr>
          <w:lang w:val="en-US"/>
        </w:rPr>
        <w:t>Public and private organizations</w:t>
      </w:r>
    </w:p>
    <w:p w14:paraId="05AED7C4" w14:textId="67CC200D" w:rsidR="00FF297A" w:rsidRPr="00B65FEE" w:rsidRDefault="00B65FEE" w:rsidP="00D933A7">
      <w:pPr>
        <w:jc w:val="both"/>
        <w:rPr>
          <w:lang w:val="en-US"/>
        </w:rPr>
      </w:pPr>
      <w:r w:rsidRPr="00B65FEE">
        <w:rPr>
          <w:lang w:val="en-US"/>
        </w:rPr>
        <w:t>Environmental Consultancy</w:t>
      </w:r>
    </w:p>
    <w:p w14:paraId="1CF673AF" w14:textId="5D75C0DF" w:rsidR="00B65FEE" w:rsidRPr="00B65FEE" w:rsidRDefault="00B65FEE" w:rsidP="00D933A7">
      <w:pPr>
        <w:jc w:val="both"/>
        <w:rPr>
          <w:lang w:val="en-US"/>
        </w:rPr>
      </w:pPr>
      <w:r w:rsidRPr="00B65FEE">
        <w:rPr>
          <w:lang w:val="en-US"/>
        </w:rPr>
        <w:t>Non-Governmental Organizations – NGOs</w:t>
      </w:r>
    </w:p>
    <w:p w14:paraId="2AD272A3" w14:textId="4D5AD8E1" w:rsidR="00B65FEE" w:rsidRPr="00B65FEE" w:rsidRDefault="00B65FEE" w:rsidP="00D933A7">
      <w:pPr>
        <w:jc w:val="both"/>
        <w:rPr>
          <w:lang w:val="en-US"/>
        </w:rPr>
      </w:pPr>
      <w:r w:rsidRPr="00B65FEE">
        <w:rPr>
          <w:lang w:val="en-US"/>
        </w:rPr>
        <w:t>Research and development</w:t>
      </w:r>
    </w:p>
    <w:p w14:paraId="20A396B5" w14:textId="112035DB" w:rsidR="00C76FA0" w:rsidRPr="00AE5214" w:rsidRDefault="000C57C1" w:rsidP="00D933A7">
      <w:pPr>
        <w:pStyle w:val="Ttulo3"/>
        <w:spacing w:before="0" w:after="240"/>
        <w:jc w:val="both"/>
        <w:rPr>
          <w:rFonts w:asciiTheme="minorHAnsi" w:hAnsiTheme="minorHAnsi"/>
          <w:b/>
          <w:bCs/>
          <w:color w:val="auto"/>
          <w:sz w:val="22"/>
          <w:szCs w:val="22"/>
          <w:lang w:val="en-US"/>
        </w:rPr>
      </w:pPr>
      <w:r w:rsidRPr="00AE5214">
        <w:rPr>
          <w:rFonts w:asciiTheme="minorHAnsi" w:hAnsiTheme="minorHAnsi"/>
          <w:b/>
          <w:bCs/>
          <w:color w:val="auto"/>
          <w:sz w:val="22"/>
          <w:szCs w:val="22"/>
          <w:lang w:val="en-US"/>
        </w:rPr>
        <w:t>Skills</w:t>
      </w:r>
      <w:r w:rsidR="00C76FA0" w:rsidRPr="00AE5214">
        <w:rPr>
          <w:rFonts w:asciiTheme="minorHAnsi" w:hAnsiTheme="minorHAnsi"/>
          <w:b/>
          <w:bCs/>
          <w:color w:val="auto"/>
          <w:sz w:val="22"/>
          <w:szCs w:val="22"/>
          <w:lang w:val="en-US"/>
        </w:rPr>
        <w:t>:</w:t>
      </w:r>
    </w:p>
    <w:p w14:paraId="5FD7EBAB" w14:textId="2E63A88E" w:rsidR="00F453FB" w:rsidRDefault="00334F0B" w:rsidP="00912650">
      <w:pPr>
        <w:rPr>
          <w:lang w:val="en-US"/>
        </w:rPr>
      </w:pPr>
      <w:r w:rsidRPr="00334F0B">
        <w:rPr>
          <w:lang w:val="en-US"/>
        </w:rPr>
        <w:t>As an environmental engineer, y</w:t>
      </w:r>
      <w:r>
        <w:rPr>
          <w:lang w:val="en-US"/>
        </w:rPr>
        <w:t>ou will be able to:</w:t>
      </w:r>
    </w:p>
    <w:p w14:paraId="00BBC5A1" w14:textId="77777777" w:rsidR="006D3608" w:rsidRPr="009516D7" w:rsidRDefault="006D3608" w:rsidP="00F80C1E">
      <w:pPr>
        <w:pStyle w:val="Prrafodelista"/>
        <w:numPr>
          <w:ilvl w:val="0"/>
          <w:numId w:val="4"/>
        </w:numPr>
        <w:jc w:val="both"/>
        <w:rPr>
          <w:lang w:val="en-US"/>
        </w:rPr>
      </w:pPr>
      <w:r w:rsidRPr="009516D7">
        <w:rPr>
          <w:lang w:val="en-US"/>
        </w:rPr>
        <w:t>Identify, formulate, and solve complex engineering problems</w:t>
      </w:r>
      <w:r>
        <w:rPr>
          <w:lang w:val="en-US"/>
        </w:rPr>
        <w:t>;</w:t>
      </w:r>
      <w:r w:rsidRPr="009516D7">
        <w:rPr>
          <w:lang w:val="en-US"/>
        </w:rPr>
        <w:t xml:space="preserve"> apply engineering design to produce solutions that meet specified needs</w:t>
      </w:r>
      <w:r>
        <w:rPr>
          <w:lang w:val="en-US"/>
        </w:rPr>
        <w:t xml:space="preserve">; </w:t>
      </w:r>
      <w:r w:rsidRPr="009516D7">
        <w:rPr>
          <w:lang w:val="en-US"/>
        </w:rPr>
        <w:t>communicate effectively with a range of audiences</w:t>
      </w:r>
      <w:r>
        <w:rPr>
          <w:lang w:val="en-US"/>
        </w:rPr>
        <w:t xml:space="preserve">; </w:t>
      </w:r>
      <w:r w:rsidRPr="009516D7">
        <w:rPr>
          <w:lang w:val="en-US"/>
        </w:rPr>
        <w:t>recognize ethical and professional responsibilities in engineering situations</w:t>
      </w:r>
      <w:r>
        <w:rPr>
          <w:lang w:val="en-US"/>
        </w:rPr>
        <w:t>;</w:t>
      </w:r>
      <w:r w:rsidRPr="009516D7">
        <w:rPr>
          <w:lang w:val="en-US"/>
        </w:rPr>
        <w:t xml:space="preserve"> </w:t>
      </w:r>
      <w:r w:rsidRPr="00523637">
        <w:rPr>
          <w:lang w:val="en-US"/>
        </w:rPr>
        <w:t>function effectively on a team whose members together provide leadership</w:t>
      </w:r>
      <w:r>
        <w:rPr>
          <w:lang w:val="en-US"/>
        </w:rPr>
        <w:t xml:space="preserve">; </w:t>
      </w:r>
      <w:r w:rsidRPr="009516D7">
        <w:rPr>
          <w:lang w:val="en-US"/>
        </w:rPr>
        <w:t>develop and conduct appropriate experimentation and acquire</w:t>
      </w:r>
      <w:r>
        <w:rPr>
          <w:lang w:val="en-US"/>
        </w:rPr>
        <w:t>;</w:t>
      </w:r>
      <w:r w:rsidRPr="009516D7">
        <w:rPr>
          <w:lang w:val="en-US"/>
        </w:rPr>
        <w:t xml:space="preserve"> and </w:t>
      </w:r>
      <w:r>
        <w:rPr>
          <w:lang w:val="en-US"/>
        </w:rPr>
        <w:t xml:space="preserve">acquire </w:t>
      </w:r>
      <w:r w:rsidRPr="009516D7">
        <w:rPr>
          <w:lang w:val="en-US"/>
        </w:rPr>
        <w:t>new knowledge as needed.</w:t>
      </w:r>
    </w:p>
    <w:p w14:paraId="1426D2AD" w14:textId="2D3F4CDD" w:rsidR="008D52B1" w:rsidRPr="009B6B97" w:rsidRDefault="008D52B1" w:rsidP="008D52B1">
      <w:pPr>
        <w:jc w:val="both"/>
        <w:rPr>
          <w:b/>
          <w:lang w:val="en-US"/>
        </w:rPr>
      </w:pPr>
      <w:r>
        <w:rPr>
          <w:b/>
          <w:lang w:val="en-US"/>
        </w:rPr>
        <w:t>Career</w:t>
      </w:r>
      <w:r w:rsidRPr="009B6B97">
        <w:rPr>
          <w:b/>
          <w:lang w:val="en-US"/>
        </w:rPr>
        <w:t xml:space="preserve"> Advisory Committee</w:t>
      </w:r>
    </w:p>
    <w:p w14:paraId="306D05C0" w14:textId="77777777" w:rsidR="008D52B1" w:rsidRPr="009B6B97" w:rsidRDefault="008D52B1" w:rsidP="008D52B1">
      <w:pPr>
        <w:jc w:val="both"/>
        <w:rPr>
          <w:bCs/>
          <w:lang w:val="en-US"/>
        </w:rPr>
      </w:pPr>
      <w:r w:rsidRPr="009B6B97">
        <w:rPr>
          <w:bCs/>
          <w:lang w:val="en-US"/>
        </w:rPr>
        <w:t>This committee addresses issues related to the fulfillment of the educational objectives, degree profile, and other academic aspects linked to the career’s development.</w:t>
      </w:r>
    </w:p>
    <w:p w14:paraId="6182547D" w14:textId="77777777" w:rsidR="008D52B1" w:rsidRPr="00CC0AD0" w:rsidRDefault="008D52B1" w:rsidP="008D52B1">
      <w:pPr>
        <w:jc w:val="both"/>
        <w:rPr>
          <w:b/>
        </w:rPr>
      </w:pPr>
      <w:r w:rsidRPr="00CC0AD0">
        <w:rPr>
          <w:b/>
          <w:lang w:val="en-US"/>
        </w:rPr>
        <w:t>Responsibilities</w:t>
      </w:r>
      <w:r w:rsidRPr="00CC0AD0">
        <w:rPr>
          <w:b/>
        </w:rPr>
        <w:t>:</w:t>
      </w:r>
    </w:p>
    <w:p w14:paraId="5FF03306" w14:textId="77777777" w:rsidR="008D52B1" w:rsidRPr="00CC0AD0" w:rsidRDefault="008D52B1" w:rsidP="008D52B1">
      <w:pPr>
        <w:pStyle w:val="Prrafodelista"/>
        <w:numPr>
          <w:ilvl w:val="0"/>
          <w:numId w:val="2"/>
        </w:numPr>
        <w:jc w:val="both"/>
        <w:rPr>
          <w:bCs/>
          <w:lang w:val="en-US"/>
        </w:rPr>
      </w:pPr>
      <w:r w:rsidRPr="00CC0AD0">
        <w:rPr>
          <w:bCs/>
          <w:lang w:val="en-US"/>
        </w:rPr>
        <w:t>Review the career educational objectives, degree profile, student learning outcomes, and plan of study</w:t>
      </w:r>
    </w:p>
    <w:p w14:paraId="1CE25170" w14:textId="77777777" w:rsidR="008D52B1" w:rsidRPr="00CC0AD0" w:rsidRDefault="008D52B1" w:rsidP="008D52B1">
      <w:pPr>
        <w:pStyle w:val="Prrafodelista"/>
        <w:numPr>
          <w:ilvl w:val="0"/>
          <w:numId w:val="2"/>
        </w:numPr>
        <w:jc w:val="both"/>
        <w:rPr>
          <w:bCs/>
          <w:lang w:val="en-US"/>
        </w:rPr>
      </w:pPr>
      <w:r w:rsidRPr="00CC0AD0">
        <w:rPr>
          <w:bCs/>
          <w:lang w:val="en-US"/>
        </w:rPr>
        <w:t xml:space="preserve">Propose changes or recommendations for the </w:t>
      </w:r>
      <w:r>
        <w:rPr>
          <w:bCs/>
          <w:lang w:val="en-US"/>
        </w:rPr>
        <w:t xml:space="preserve">career </w:t>
      </w:r>
      <w:r w:rsidRPr="00CC0AD0">
        <w:rPr>
          <w:bCs/>
          <w:lang w:val="en-US"/>
        </w:rPr>
        <w:t>educational objectives, degree profile, student learning outcomes, and plan of study</w:t>
      </w:r>
    </w:p>
    <w:p w14:paraId="315AEA83" w14:textId="77777777" w:rsidR="008D52B1" w:rsidRPr="00CC0AD0" w:rsidRDefault="008D52B1" w:rsidP="008D52B1">
      <w:pPr>
        <w:pStyle w:val="Prrafodelista"/>
        <w:numPr>
          <w:ilvl w:val="0"/>
          <w:numId w:val="2"/>
        </w:numPr>
        <w:jc w:val="both"/>
        <w:rPr>
          <w:bCs/>
          <w:lang w:val="en-US"/>
        </w:rPr>
      </w:pPr>
      <w:r w:rsidRPr="00CC0AD0">
        <w:rPr>
          <w:bCs/>
          <w:lang w:val="en-US"/>
        </w:rPr>
        <w:lastRenderedPageBreak/>
        <w:t>Review the results of the career annual operating plan</w:t>
      </w:r>
    </w:p>
    <w:p w14:paraId="07E37F9B" w14:textId="77777777" w:rsidR="008D52B1" w:rsidRPr="00CC0AD0" w:rsidRDefault="008D52B1" w:rsidP="008D52B1">
      <w:pPr>
        <w:pStyle w:val="Prrafodelista"/>
        <w:numPr>
          <w:ilvl w:val="0"/>
          <w:numId w:val="2"/>
        </w:numPr>
        <w:jc w:val="both"/>
        <w:rPr>
          <w:bCs/>
          <w:lang w:val="en-US"/>
        </w:rPr>
      </w:pPr>
      <w:r w:rsidRPr="00CC0AD0">
        <w:rPr>
          <w:bCs/>
          <w:lang w:val="en-US"/>
        </w:rPr>
        <w:t>Review the program review report and action plan</w:t>
      </w:r>
    </w:p>
    <w:p w14:paraId="3DA312E2" w14:textId="77777777" w:rsidR="008D52B1" w:rsidRPr="000D3594" w:rsidRDefault="008D52B1" w:rsidP="008D52B1">
      <w:pPr>
        <w:jc w:val="both"/>
        <w:rPr>
          <w:b/>
          <w:lang w:val="en-US"/>
        </w:rPr>
      </w:pPr>
      <w:r w:rsidRPr="000D3594">
        <w:rPr>
          <w:b/>
          <w:lang w:val="en-US"/>
        </w:rPr>
        <w:t>Committee Structure:</w:t>
      </w:r>
    </w:p>
    <w:tbl>
      <w:tblPr>
        <w:tblStyle w:val="Tablaconcuadrcula"/>
        <w:tblW w:w="0" w:type="auto"/>
        <w:jc w:val="center"/>
        <w:tblLook w:val="04A0" w:firstRow="1" w:lastRow="0" w:firstColumn="1" w:lastColumn="0" w:noHBand="0" w:noVBand="1"/>
      </w:tblPr>
      <w:tblGrid>
        <w:gridCol w:w="3539"/>
        <w:gridCol w:w="2977"/>
      </w:tblGrid>
      <w:tr w:rsidR="000009E5" w14:paraId="2AC736CC" w14:textId="77777777" w:rsidTr="000009E5">
        <w:trPr>
          <w:jc w:val="center"/>
        </w:trPr>
        <w:tc>
          <w:tcPr>
            <w:tcW w:w="3539" w:type="dxa"/>
          </w:tcPr>
          <w:p w14:paraId="285E986B" w14:textId="291CD201" w:rsidR="000009E5" w:rsidRPr="007A1773" w:rsidRDefault="000009E5" w:rsidP="000009E5">
            <w:pPr>
              <w:jc w:val="center"/>
              <w:rPr>
                <w:b/>
              </w:rPr>
            </w:pPr>
            <w:r>
              <w:rPr>
                <w:b/>
              </w:rPr>
              <w:t>Description</w:t>
            </w:r>
          </w:p>
        </w:tc>
        <w:tc>
          <w:tcPr>
            <w:tcW w:w="2977" w:type="dxa"/>
          </w:tcPr>
          <w:p w14:paraId="500A00A2" w14:textId="24AB1742" w:rsidR="000009E5" w:rsidRPr="007A1773" w:rsidRDefault="000009E5" w:rsidP="000009E5">
            <w:pPr>
              <w:jc w:val="center"/>
              <w:rPr>
                <w:b/>
              </w:rPr>
            </w:pPr>
            <w:r>
              <w:rPr>
                <w:b/>
              </w:rPr>
              <w:t>Committee Members</w:t>
            </w:r>
          </w:p>
        </w:tc>
      </w:tr>
      <w:tr w:rsidR="000009E5" w14:paraId="486E92E0" w14:textId="77777777" w:rsidTr="000009E5">
        <w:trPr>
          <w:jc w:val="center"/>
        </w:trPr>
        <w:tc>
          <w:tcPr>
            <w:tcW w:w="3539" w:type="dxa"/>
          </w:tcPr>
          <w:p w14:paraId="378DF1D3" w14:textId="0ACDA0CA" w:rsidR="000009E5" w:rsidRPr="000009E5" w:rsidRDefault="000009E5" w:rsidP="000009E5">
            <w:r w:rsidRPr="000D3594">
              <w:t>Dean of the College or its delegate</w:t>
            </w:r>
          </w:p>
        </w:tc>
        <w:tc>
          <w:tcPr>
            <w:tcW w:w="2977" w:type="dxa"/>
          </w:tcPr>
          <w:p w14:paraId="5B82EA97" w14:textId="77777777" w:rsidR="000009E5" w:rsidRDefault="000009E5" w:rsidP="000009E5">
            <w:r>
              <w:t>Diego Buenaño</w:t>
            </w:r>
          </w:p>
        </w:tc>
      </w:tr>
      <w:tr w:rsidR="000009E5" w14:paraId="00B3771A" w14:textId="77777777" w:rsidTr="000009E5">
        <w:trPr>
          <w:jc w:val="center"/>
        </w:trPr>
        <w:tc>
          <w:tcPr>
            <w:tcW w:w="3539" w:type="dxa"/>
          </w:tcPr>
          <w:p w14:paraId="5505640E" w14:textId="0873DBD6" w:rsidR="000009E5" w:rsidRPr="000009E5" w:rsidRDefault="000009E5" w:rsidP="005A5B96">
            <w:pPr>
              <w:ind w:left="0" w:firstLine="0"/>
            </w:pPr>
            <w:r w:rsidRPr="000D3594">
              <w:t>Highest authority of the career or its delegate</w:t>
            </w:r>
          </w:p>
        </w:tc>
        <w:tc>
          <w:tcPr>
            <w:tcW w:w="2977" w:type="dxa"/>
          </w:tcPr>
          <w:p w14:paraId="4ADC4E45" w14:textId="77777777" w:rsidR="000009E5" w:rsidRDefault="000009E5" w:rsidP="000009E5">
            <w:r>
              <w:rPr>
                <w:color w:val="000000"/>
                <w:shd w:val="clear" w:color="auto" w:fill="FFFFFF"/>
              </w:rPr>
              <w:t>Alejandro González</w:t>
            </w:r>
          </w:p>
        </w:tc>
      </w:tr>
      <w:tr w:rsidR="000009E5" w14:paraId="74660EE2" w14:textId="77777777" w:rsidTr="000009E5">
        <w:trPr>
          <w:jc w:val="center"/>
        </w:trPr>
        <w:tc>
          <w:tcPr>
            <w:tcW w:w="3539" w:type="dxa"/>
          </w:tcPr>
          <w:p w14:paraId="7FECBF3D" w14:textId="2E0F131B" w:rsidR="000009E5" w:rsidRPr="000009E5" w:rsidRDefault="000009E5" w:rsidP="000009E5">
            <w:pPr>
              <w:ind w:left="0" w:firstLine="0"/>
            </w:pPr>
            <w:r w:rsidRPr="000D3594">
              <w:t>Professor in charge of graduate follow-up</w:t>
            </w:r>
          </w:p>
        </w:tc>
        <w:tc>
          <w:tcPr>
            <w:tcW w:w="2977" w:type="dxa"/>
            <w:vAlign w:val="center"/>
          </w:tcPr>
          <w:p w14:paraId="38717A1A" w14:textId="77777777" w:rsidR="000009E5" w:rsidRDefault="000009E5" w:rsidP="000009E5">
            <w:r>
              <w:rPr>
                <w:color w:val="000000"/>
                <w:shd w:val="clear" w:color="auto" w:fill="FFFFFF"/>
              </w:rPr>
              <w:t>Daniel Hidalgo</w:t>
            </w:r>
          </w:p>
        </w:tc>
      </w:tr>
      <w:tr w:rsidR="000009E5" w14:paraId="1B535348" w14:textId="77777777" w:rsidTr="000009E5">
        <w:trPr>
          <w:jc w:val="center"/>
        </w:trPr>
        <w:tc>
          <w:tcPr>
            <w:tcW w:w="3539" w:type="dxa"/>
            <w:vMerge w:val="restart"/>
            <w:vAlign w:val="center"/>
          </w:tcPr>
          <w:p w14:paraId="0A55F355" w14:textId="6926D95B" w:rsidR="000009E5" w:rsidRPr="000009E5" w:rsidRDefault="000009E5" w:rsidP="000009E5">
            <w:pPr>
              <w:ind w:left="0" w:firstLine="0"/>
            </w:pPr>
            <w:r>
              <w:t>R</w:t>
            </w:r>
            <w:r w:rsidRPr="000D3594">
              <w:t>epresentatives of employers and/or representatives of professional associations or guilds</w:t>
            </w:r>
          </w:p>
        </w:tc>
        <w:tc>
          <w:tcPr>
            <w:tcW w:w="2977" w:type="dxa"/>
          </w:tcPr>
          <w:p w14:paraId="1E64C7D7" w14:textId="77777777" w:rsidR="000009E5" w:rsidRDefault="000009E5" w:rsidP="000009E5">
            <w:r>
              <w:rPr>
                <w:color w:val="000000"/>
                <w:shd w:val="clear" w:color="auto" w:fill="FFFFFF"/>
              </w:rPr>
              <w:t>Juan Carlos Avilés</w:t>
            </w:r>
          </w:p>
        </w:tc>
      </w:tr>
      <w:tr w:rsidR="000009E5" w14:paraId="496CB22B" w14:textId="77777777" w:rsidTr="000009E5">
        <w:trPr>
          <w:jc w:val="center"/>
        </w:trPr>
        <w:tc>
          <w:tcPr>
            <w:tcW w:w="3539" w:type="dxa"/>
            <w:vMerge/>
          </w:tcPr>
          <w:p w14:paraId="66AEB244" w14:textId="77777777" w:rsidR="000009E5" w:rsidRDefault="000009E5" w:rsidP="000009E5"/>
        </w:tc>
        <w:tc>
          <w:tcPr>
            <w:tcW w:w="2977" w:type="dxa"/>
          </w:tcPr>
          <w:p w14:paraId="56F9D4FC" w14:textId="77777777" w:rsidR="000009E5" w:rsidRDefault="000009E5" w:rsidP="000009E5">
            <w:r>
              <w:rPr>
                <w:color w:val="000000"/>
                <w:shd w:val="clear" w:color="auto" w:fill="FFFFFF"/>
              </w:rPr>
              <w:t>Pablo Macías</w:t>
            </w:r>
          </w:p>
        </w:tc>
      </w:tr>
      <w:tr w:rsidR="000009E5" w14:paraId="2EC0E7F4" w14:textId="77777777" w:rsidTr="000009E5">
        <w:trPr>
          <w:jc w:val="center"/>
        </w:trPr>
        <w:tc>
          <w:tcPr>
            <w:tcW w:w="3539" w:type="dxa"/>
            <w:vMerge/>
          </w:tcPr>
          <w:p w14:paraId="69FC07AA" w14:textId="77777777" w:rsidR="000009E5" w:rsidRDefault="000009E5" w:rsidP="000009E5"/>
        </w:tc>
        <w:tc>
          <w:tcPr>
            <w:tcW w:w="2977" w:type="dxa"/>
          </w:tcPr>
          <w:p w14:paraId="04BF021E" w14:textId="77777777" w:rsidR="000009E5" w:rsidRDefault="000009E5" w:rsidP="000009E5">
            <w:r>
              <w:rPr>
                <w:color w:val="000000"/>
                <w:shd w:val="clear" w:color="auto" w:fill="FFFFFF"/>
              </w:rPr>
              <w:t>Carla Muñoz</w:t>
            </w:r>
          </w:p>
        </w:tc>
      </w:tr>
      <w:tr w:rsidR="000009E5" w14:paraId="09265D84" w14:textId="77777777" w:rsidTr="000009E5">
        <w:trPr>
          <w:jc w:val="center"/>
        </w:trPr>
        <w:tc>
          <w:tcPr>
            <w:tcW w:w="3539" w:type="dxa"/>
            <w:vMerge/>
          </w:tcPr>
          <w:p w14:paraId="398F582E" w14:textId="77777777" w:rsidR="000009E5" w:rsidRDefault="000009E5" w:rsidP="000009E5"/>
        </w:tc>
        <w:tc>
          <w:tcPr>
            <w:tcW w:w="2977" w:type="dxa"/>
          </w:tcPr>
          <w:p w14:paraId="4B369CB3" w14:textId="77777777" w:rsidR="000009E5" w:rsidRDefault="000009E5" w:rsidP="000009E5">
            <w:r>
              <w:rPr>
                <w:color w:val="000000"/>
                <w:shd w:val="clear" w:color="auto" w:fill="FFFFFF"/>
              </w:rPr>
              <w:t>Carlos Banchón</w:t>
            </w:r>
          </w:p>
        </w:tc>
      </w:tr>
      <w:tr w:rsidR="000009E5" w14:paraId="6CCFD481" w14:textId="77777777" w:rsidTr="000009E5">
        <w:trPr>
          <w:jc w:val="center"/>
        </w:trPr>
        <w:tc>
          <w:tcPr>
            <w:tcW w:w="3539" w:type="dxa"/>
            <w:vMerge w:val="restart"/>
          </w:tcPr>
          <w:p w14:paraId="1FDE464E" w14:textId="2EB2CED1" w:rsidR="000009E5" w:rsidRDefault="000009E5" w:rsidP="000009E5">
            <w:r>
              <w:t>Graduates</w:t>
            </w:r>
          </w:p>
        </w:tc>
        <w:tc>
          <w:tcPr>
            <w:tcW w:w="2977" w:type="dxa"/>
          </w:tcPr>
          <w:p w14:paraId="2D3BDE67" w14:textId="77777777" w:rsidR="000009E5" w:rsidRDefault="000009E5" w:rsidP="000009E5">
            <w:r>
              <w:rPr>
                <w:color w:val="000000"/>
                <w:shd w:val="clear" w:color="auto" w:fill="FFFFFF"/>
              </w:rPr>
              <w:t>Verónica Mena</w:t>
            </w:r>
          </w:p>
        </w:tc>
      </w:tr>
      <w:tr w:rsidR="000009E5" w14:paraId="1B257F73" w14:textId="77777777" w:rsidTr="000009E5">
        <w:trPr>
          <w:jc w:val="center"/>
        </w:trPr>
        <w:tc>
          <w:tcPr>
            <w:tcW w:w="3539" w:type="dxa"/>
            <w:vMerge/>
          </w:tcPr>
          <w:p w14:paraId="7C1856D0" w14:textId="77777777" w:rsidR="000009E5" w:rsidRDefault="000009E5" w:rsidP="000009E5"/>
        </w:tc>
        <w:tc>
          <w:tcPr>
            <w:tcW w:w="2977" w:type="dxa"/>
          </w:tcPr>
          <w:p w14:paraId="4CC776CD" w14:textId="77777777" w:rsidR="000009E5" w:rsidRDefault="000009E5" w:rsidP="000009E5">
            <w:r>
              <w:rPr>
                <w:color w:val="000000"/>
                <w:shd w:val="clear" w:color="auto" w:fill="FFFFFF"/>
              </w:rPr>
              <w:t>Andrés Argüello</w:t>
            </w:r>
          </w:p>
        </w:tc>
      </w:tr>
      <w:tr w:rsidR="000009E5" w14:paraId="09CE3620" w14:textId="77777777" w:rsidTr="000009E5">
        <w:trPr>
          <w:jc w:val="center"/>
        </w:trPr>
        <w:tc>
          <w:tcPr>
            <w:tcW w:w="3539" w:type="dxa"/>
            <w:vMerge/>
          </w:tcPr>
          <w:p w14:paraId="0897249D" w14:textId="77777777" w:rsidR="000009E5" w:rsidRDefault="000009E5" w:rsidP="000009E5"/>
        </w:tc>
        <w:tc>
          <w:tcPr>
            <w:tcW w:w="2977" w:type="dxa"/>
          </w:tcPr>
          <w:p w14:paraId="2964599A" w14:textId="77777777" w:rsidR="000009E5" w:rsidRDefault="000009E5" w:rsidP="000009E5">
            <w:r>
              <w:rPr>
                <w:color w:val="000000"/>
                <w:shd w:val="clear" w:color="auto" w:fill="FFFFFF"/>
              </w:rPr>
              <w:t>Carlos Endara</w:t>
            </w:r>
          </w:p>
        </w:tc>
      </w:tr>
      <w:tr w:rsidR="000009E5" w14:paraId="75AB9F41" w14:textId="77777777" w:rsidTr="000009E5">
        <w:trPr>
          <w:jc w:val="center"/>
        </w:trPr>
        <w:tc>
          <w:tcPr>
            <w:tcW w:w="3539" w:type="dxa"/>
            <w:vMerge/>
          </w:tcPr>
          <w:p w14:paraId="46FF208C" w14:textId="77777777" w:rsidR="000009E5" w:rsidRDefault="000009E5" w:rsidP="000009E5"/>
        </w:tc>
        <w:tc>
          <w:tcPr>
            <w:tcW w:w="2977" w:type="dxa"/>
          </w:tcPr>
          <w:p w14:paraId="44907A2B" w14:textId="77777777" w:rsidR="000009E5" w:rsidRDefault="000009E5" w:rsidP="000009E5">
            <w:r>
              <w:rPr>
                <w:color w:val="000000"/>
                <w:shd w:val="clear" w:color="auto" w:fill="FFFFFF"/>
              </w:rPr>
              <w:t>Camila Sáenz</w:t>
            </w:r>
          </w:p>
        </w:tc>
        <w:bookmarkStart w:id="0" w:name="_GoBack"/>
        <w:bookmarkEnd w:id="0"/>
      </w:tr>
      <w:tr w:rsidR="000009E5" w14:paraId="54FAC383" w14:textId="77777777" w:rsidTr="000009E5">
        <w:trPr>
          <w:jc w:val="center"/>
        </w:trPr>
        <w:tc>
          <w:tcPr>
            <w:tcW w:w="3539" w:type="dxa"/>
            <w:vMerge/>
          </w:tcPr>
          <w:p w14:paraId="5409866F" w14:textId="77777777" w:rsidR="000009E5" w:rsidRDefault="000009E5" w:rsidP="000009E5"/>
        </w:tc>
        <w:tc>
          <w:tcPr>
            <w:tcW w:w="2977" w:type="dxa"/>
          </w:tcPr>
          <w:p w14:paraId="0C773A0D" w14:textId="77777777" w:rsidR="000009E5" w:rsidRDefault="000009E5" w:rsidP="000009E5">
            <w:r>
              <w:rPr>
                <w:color w:val="000000"/>
                <w:shd w:val="clear" w:color="auto" w:fill="FFFFFF"/>
              </w:rPr>
              <w:t>Pavlova Sigcha</w:t>
            </w:r>
          </w:p>
        </w:tc>
      </w:tr>
    </w:tbl>
    <w:p w14:paraId="6318EAE0" w14:textId="0F199ECC" w:rsidR="0091794E" w:rsidRDefault="0091794E" w:rsidP="000009E5">
      <w:pPr>
        <w:jc w:val="both"/>
        <w:rPr>
          <w:b/>
          <w:bCs/>
          <w:lang w:val="en-US"/>
        </w:rPr>
      </w:pPr>
    </w:p>
    <w:p w14:paraId="64EDA4B1" w14:textId="6E15B5BF" w:rsidR="00735A8A" w:rsidRDefault="00735A8A" w:rsidP="000009E5">
      <w:pPr>
        <w:jc w:val="both"/>
        <w:rPr>
          <w:b/>
          <w:bCs/>
          <w:lang w:val="en-US"/>
        </w:rPr>
      </w:pPr>
      <w:r w:rsidRPr="00735A8A">
        <w:rPr>
          <w:b/>
          <w:bCs/>
          <w:lang w:val="en-US"/>
        </w:rPr>
        <w:t>Enrollment and Graduation Data</w:t>
      </w:r>
    </w:p>
    <w:tbl>
      <w:tblPr>
        <w:tblW w:w="8371" w:type="dxa"/>
        <w:jc w:val="center"/>
        <w:tblCellMar>
          <w:left w:w="70" w:type="dxa"/>
          <w:right w:w="70" w:type="dxa"/>
        </w:tblCellMar>
        <w:tblLook w:val="04A0" w:firstRow="1" w:lastRow="0" w:firstColumn="1" w:lastColumn="0" w:noHBand="0" w:noVBand="1"/>
      </w:tblPr>
      <w:tblGrid>
        <w:gridCol w:w="2122"/>
        <w:gridCol w:w="1275"/>
        <w:gridCol w:w="1276"/>
        <w:gridCol w:w="1418"/>
        <w:gridCol w:w="1134"/>
        <w:gridCol w:w="1146"/>
      </w:tblGrid>
      <w:tr w:rsidR="00735A8A" w:rsidRPr="00735A8A" w14:paraId="00C31E2C" w14:textId="77777777" w:rsidTr="00735A8A">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735E"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6249" w:type="dxa"/>
            <w:gridSpan w:val="5"/>
            <w:tcBorders>
              <w:top w:val="single" w:sz="4" w:space="0" w:color="auto"/>
              <w:left w:val="nil"/>
              <w:bottom w:val="single" w:sz="4" w:space="0" w:color="auto"/>
              <w:right w:val="single" w:sz="4" w:space="0" w:color="auto"/>
            </w:tcBorders>
            <w:shd w:val="clear" w:color="auto" w:fill="auto"/>
            <w:vAlign w:val="center"/>
            <w:hideMark/>
          </w:tcPr>
          <w:p w14:paraId="47A0D974" w14:textId="1DD6CBB1" w:rsidR="00735A8A" w:rsidRPr="00735A8A" w:rsidRDefault="00735A8A" w:rsidP="00735A8A">
            <w:pPr>
              <w:spacing w:after="0" w:line="240" w:lineRule="auto"/>
              <w:jc w:val="center"/>
              <w:rPr>
                <w:rFonts w:ascii="Calibri" w:eastAsia="Times New Roman" w:hAnsi="Calibri" w:cs="Times New Roman"/>
                <w:b/>
                <w:bCs/>
                <w:color w:val="000000"/>
                <w:lang w:eastAsia="es-EC"/>
              </w:rPr>
            </w:pPr>
            <w:r w:rsidRPr="00735A8A">
              <w:rPr>
                <w:rFonts w:ascii="Calibri" w:eastAsia="Times New Roman" w:hAnsi="Calibri" w:cs="Times New Roman"/>
                <w:b/>
                <w:bCs/>
                <w:color w:val="000000"/>
                <w:lang w:eastAsia="es-EC"/>
              </w:rPr>
              <w:t>Bachelor Enrollment</w:t>
            </w:r>
          </w:p>
        </w:tc>
      </w:tr>
      <w:tr w:rsidR="00735A8A" w:rsidRPr="00735A8A" w14:paraId="5D9880CA" w14:textId="77777777" w:rsidTr="00735A8A">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8692818" w14:textId="5E3360D4" w:rsidR="00735A8A" w:rsidRPr="00735A8A" w:rsidRDefault="00735A8A" w:rsidP="00735A8A">
            <w:pPr>
              <w:spacing w:after="0" w:line="240" w:lineRule="auto"/>
              <w:rPr>
                <w:rFonts w:ascii="Calibri" w:eastAsia="Times New Roman" w:hAnsi="Calibri" w:cs="Times New Roman"/>
                <w:b/>
                <w:bCs/>
                <w:color w:val="000000"/>
                <w:lang w:eastAsia="es-EC"/>
              </w:rPr>
            </w:pPr>
            <w:r w:rsidRPr="00735A8A">
              <w:rPr>
                <w:rFonts w:ascii="Calibri" w:eastAsia="Times New Roman" w:hAnsi="Calibri" w:cs="Times New Roman"/>
                <w:b/>
                <w:bCs/>
                <w:color w:val="000000"/>
                <w:lang w:eastAsia="es-EC"/>
              </w:rPr>
              <w:t>Academic Year</w:t>
            </w:r>
          </w:p>
        </w:tc>
        <w:tc>
          <w:tcPr>
            <w:tcW w:w="1275" w:type="dxa"/>
            <w:tcBorders>
              <w:top w:val="nil"/>
              <w:left w:val="nil"/>
              <w:bottom w:val="single" w:sz="4" w:space="0" w:color="auto"/>
              <w:right w:val="single" w:sz="4" w:space="0" w:color="auto"/>
            </w:tcBorders>
            <w:shd w:val="clear" w:color="auto" w:fill="auto"/>
            <w:noWrap/>
            <w:vAlign w:val="center"/>
            <w:hideMark/>
          </w:tcPr>
          <w:p w14:paraId="5533FDB4"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2016</w:t>
            </w:r>
          </w:p>
        </w:tc>
        <w:tc>
          <w:tcPr>
            <w:tcW w:w="1276" w:type="dxa"/>
            <w:tcBorders>
              <w:top w:val="nil"/>
              <w:left w:val="nil"/>
              <w:bottom w:val="single" w:sz="4" w:space="0" w:color="auto"/>
              <w:right w:val="single" w:sz="4" w:space="0" w:color="auto"/>
            </w:tcBorders>
            <w:shd w:val="clear" w:color="auto" w:fill="auto"/>
            <w:noWrap/>
            <w:vAlign w:val="center"/>
            <w:hideMark/>
          </w:tcPr>
          <w:p w14:paraId="4698D7A7"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2017</w:t>
            </w:r>
          </w:p>
        </w:tc>
        <w:tc>
          <w:tcPr>
            <w:tcW w:w="1418" w:type="dxa"/>
            <w:tcBorders>
              <w:top w:val="nil"/>
              <w:left w:val="nil"/>
              <w:bottom w:val="single" w:sz="4" w:space="0" w:color="auto"/>
              <w:right w:val="single" w:sz="4" w:space="0" w:color="auto"/>
            </w:tcBorders>
            <w:shd w:val="clear" w:color="auto" w:fill="auto"/>
            <w:noWrap/>
            <w:vAlign w:val="center"/>
            <w:hideMark/>
          </w:tcPr>
          <w:p w14:paraId="709605C5"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46684A2E"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2019</w:t>
            </w:r>
          </w:p>
        </w:tc>
        <w:tc>
          <w:tcPr>
            <w:tcW w:w="1146" w:type="dxa"/>
            <w:tcBorders>
              <w:top w:val="nil"/>
              <w:left w:val="nil"/>
              <w:bottom w:val="single" w:sz="4" w:space="0" w:color="auto"/>
              <w:right w:val="single" w:sz="4" w:space="0" w:color="auto"/>
            </w:tcBorders>
            <w:shd w:val="clear" w:color="auto" w:fill="auto"/>
            <w:noWrap/>
            <w:vAlign w:val="center"/>
            <w:hideMark/>
          </w:tcPr>
          <w:p w14:paraId="29F2AB0B"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2020</w:t>
            </w:r>
          </w:p>
        </w:tc>
      </w:tr>
      <w:tr w:rsidR="00735A8A" w:rsidRPr="00735A8A" w14:paraId="4137B113" w14:textId="77777777" w:rsidTr="00735A8A">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E919D46" w14:textId="74167D6E" w:rsidR="00735A8A" w:rsidRPr="00735A8A" w:rsidRDefault="00735A8A" w:rsidP="00735A8A">
            <w:pPr>
              <w:spacing w:after="0" w:line="240" w:lineRule="auto"/>
              <w:rPr>
                <w:rFonts w:ascii="Calibri" w:eastAsia="Times New Roman" w:hAnsi="Calibri" w:cs="Times New Roman"/>
                <w:b/>
                <w:bCs/>
                <w:color w:val="000000"/>
                <w:lang w:eastAsia="es-EC"/>
              </w:rPr>
            </w:pPr>
            <w:r w:rsidRPr="00735A8A">
              <w:rPr>
                <w:rFonts w:ascii="Calibri" w:eastAsia="Times New Roman" w:hAnsi="Calibri" w:cs="Times New Roman"/>
                <w:b/>
                <w:bCs/>
                <w:color w:val="000000"/>
                <w:lang w:eastAsia="es-EC"/>
              </w:rPr>
              <w:t xml:space="preserve">Number of Students </w:t>
            </w:r>
          </w:p>
        </w:tc>
        <w:tc>
          <w:tcPr>
            <w:tcW w:w="1275" w:type="dxa"/>
            <w:tcBorders>
              <w:top w:val="nil"/>
              <w:left w:val="nil"/>
              <w:bottom w:val="single" w:sz="4" w:space="0" w:color="auto"/>
              <w:right w:val="single" w:sz="4" w:space="0" w:color="auto"/>
            </w:tcBorders>
            <w:shd w:val="clear" w:color="auto" w:fill="auto"/>
            <w:noWrap/>
            <w:vAlign w:val="bottom"/>
            <w:hideMark/>
          </w:tcPr>
          <w:p w14:paraId="734B62BD"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17E479"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A4BA84"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943B82"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146" w:type="dxa"/>
            <w:tcBorders>
              <w:top w:val="nil"/>
              <w:left w:val="nil"/>
              <w:bottom w:val="single" w:sz="4" w:space="0" w:color="auto"/>
              <w:right w:val="single" w:sz="4" w:space="0" w:color="auto"/>
            </w:tcBorders>
            <w:shd w:val="clear" w:color="auto" w:fill="auto"/>
            <w:noWrap/>
            <w:vAlign w:val="bottom"/>
            <w:hideMark/>
          </w:tcPr>
          <w:p w14:paraId="00BBD71A"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r>
      <w:tr w:rsidR="00735A8A" w:rsidRPr="00735A8A" w14:paraId="4889E196" w14:textId="77777777" w:rsidTr="00735A8A">
        <w:trPr>
          <w:trHeight w:val="300"/>
          <w:jc w:val="center"/>
        </w:trPr>
        <w:tc>
          <w:tcPr>
            <w:tcW w:w="2122" w:type="dxa"/>
            <w:tcBorders>
              <w:top w:val="nil"/>
              <w:left w:val="nil"/>
              <w:bottom w:val="nil"/>
              <w:right w:val="nil"/>
            </w:tcBorders>
            <w:shd w:val="clear" w:color="auto" w:fill="auto"/>
            <w:noWrap/>
            <w:vAlign w:val="bottom"/>
            <w:hideMark/>
          </w:tcPr>
          <w:p w14:paraId="1090FB53" w14:textId="77777777" w:rsidR="00735A8A" w:rsidRPr="00735A8A" w:rsidRDefault="00735A8A" w:rsidP="00735A8A">
            <w:pPr>
              <w:spacing w:after="0" w:line="240" w:lineRule="auto"/>
              <w:rPr>
                <w:rFonts w:ascii="Calibri" w:eastAsia="Times New Roman" w:hAnsi="Calibri" w:cs="Times New Roman"/>
                <w:color w:val="000000"/>
                <w:lang w:eastAsia="es-EC"/>
              </w:rPr>
            </w:pPr>
          </w:p>
        </w:tc>
        <w:tc>
          <w:tcPr>
            <w:tcW w:w="1275" w:type="dxa"/>
            <w:tcBorders>
              <w:top w:val="nil"/>
              <w:left w:val="nil"/>
              <w:bottom w:val="nil"/>
              <w:right w:val="nil"/>
            </w:tcBorders>
            <w:shd w:val="clear" w:color="auto" w:fill="auto"/>
            <w:noWrap/>
            <w:vAlign w:val="bottom"/>
            <w:hideMark/>
          </w:tcPr>
          <w:p w14:paraId="250660CB"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276" w:type="dxa"/>
            <w:tcBorders>
              <w:top w:val="nil"/>
              <w:left w:val="nil"/>
              <w:bottom w:val="nil"/>
              <w:right w:val="nil"/>
            </w:tcBorders>
            <w:shd w:val="clear" w:color="auto" w:fill="auto"/>
            <w:noWrap/>
            <w:vAlign w:val="bottom"/>
            <w:hideMark/>
          </w:tcPr>
          <w:p w14:paraId="00BC03B9"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418" w:type="dxa"/>
            <w:tcBorders>
              <w:top w:val="nil"/>
              <w:left w:val="nil"/>
              <w:bottom w:val="nil"/>
              <w:right w:val="nil"/>
            </w:tcBorders>
            <w:shd w:val="clear" w:color="auto" w:fill="auto"/>
            <w:noWrap/>
            <w:vAlign w:val="bottom"/>
            <w:hideMark/>
          </w:tcPr>
          <w:p w14:paraId="47E7779F"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134" w:type="dxa"/>
            <w:tcBorders>
              <w:top w:val="nil"/>
              <w:left w:val="nil"/>
              <w:bottom w:val="nil"/>
              <w:right w:val="nil"/>
            </w:tcBorders>
            <w:shd w:val="clear" w:color="auto" w:fill="auto"/>
            <w:noWrap/>
            <w:vAlign w:val="bottom"/>
            <w:hideMark/>
          </w:tcPr>
          <w:p w14:paraId="15E4D712"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146" w:type="dxa"/>
            <w:tcBorders>
              <w:top w:val="nil"/>
              <w:left w:val="nil"/>
              <w:bottom w:val="nil"/>
              <w:right w:val="nil"/>
            </w:tcBorders>
            <w:shd w:val="clear" w:color="auto" w:fill="auto"/>
            <w:noWrap/>
            <w:vAlign w:val="bottom"/>
            <w:hideMark/>
          </w:tcPr>
          <w:p w14:paraId="071B9759"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r>
      <w:tr w:rsidR="00735A8A" w:rsidRPr="00735A8A" w14:paraId="5AFB766E" w14:textId="77777777" w:rsidTr="00735A8A">
        <w:trPr>
          <w:trHeight w:val="300"/>
          <w:jc w:val="center"/>
        </w:trPr>
        <w:tc>
          <w:tcPr>
            <w:tcW w:w="2122" w:type="dxa"/>
            <w:tcBorders>
              <w:top w:val="nil"/>
              <w:left w:val="nil"/>
              <w:bottom w:val="nil"/>
              <w:right w:val="nil"/>
            </w:tcBorders>
            <w:shd w:val="clear" w:color="auto" w:fill="auto"/>
            <w:noWrap/>
            <w:vAlign w:val="bottom"/>
            <w:hideMark/>
          </w:tcPr>
          <w:p w14:paraId="6CA0106E"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275" w:type="dxa"/>
            <w:tcBorders>
              <w:top w:val="nil"/>
              <w:left w:val="nil"/>
              <w:bottom w:val="nil"/>
              <w:right w:val="nil"/>
            </w:tcBorders>
            <w:shd w:val="clear" w:color="auto" w:fill="auto"/>
            <w:noWrap/>
            <w:vAlign w:val="bottom"/>
            <w:hideMark/>
          </w:tcPr>
          <w:p w14:paraId="53A33D1A"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276" w:type="dxa"/>
            <w:tcBorders>
              <w:top w:val="nil"/>
              <w:left w:val="nil"/>
              <w:bottom w:val="nil"/>
              <w:right w:val="nil"/>
            </w:tcBorders>
            <w:shd w:val="clear" w:color="auto" w:fill="auto"/>
            <w:noWrap/>
            <w:vAlign w:val="bottom"/>
            <w:hideMark/>
          </w:tcPr>
          <w:p w14:paraId="386BF313"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418" w:type="dxa"/>
            <w:tcBorders>
              <w:top w:val="nil"/>
              <w:left w:val="nil"/>
              <w:bottom w:val="nil"/>
              <w:right w:val="nil"/>
            </w:tcBorders>
            <w:shd w:val="clear" w:color="auto" w:fill="auto"/>
            <w:noWrap/>
            <w:vAlign w:val="bottom"/>
            <w:hideMark/>
          </w:tcPr>
          <w:p w14:paraId="2058F792"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134" w:type="dxa"/>
            <w:tcBorders>
              <w:top w:val="nil"/>
              <w:left w:val="nil"/>
              <w:bottom w:val="nil"/>
              <w:right w:val="nil"/>
            </w:tcBorders>
            <w:shd w:val="clear" w:color="auto" w:fill="auto"/>
            <w:noWrap/>
            <w:vAlign w:val="bottom"/>
            <w:hideMark/>
          </w:tcPr>
          <w:p w14:paraId="101E6373"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c>
          <w:tcPr>
            <w:tcW w:w="1146" w:type="dxa"/>
            <w:tcBorders>
              <w:top w:val="nil"/>
              <w:left w:val="nil"/>
              <w:bottom w:val="nil"/>
              <w:right w:val="nil"/>
            </w:tcBorders>
            <w:shd w:val="clear" w:color="auto" w:fill="auto"/>
            <w:noWrap/>
            <w:vAlign w:val="bottom"/>
            <w:hideMark/>
          </w:tcPr>
          <w:p w14:paraId="78D9EA39" w14:textId="77777777" w:rsidR="00735A8A" w:rsidRPr="00735A8A" w:rsidRDefault="00735A8A" w:rsidP="00735A8A">
            <w:pPr>
              <w:spacing w:after="0" w:line="240" w:lineRule="auto"/>
              <w:rPr>
                <w:rFonts w:ascii="Times New Roman" w:eastAsia="Times New Roman" w:hAnsi="Times New Roman" w:cs="Times New Roman"/>
                <w:sz w:val="20"/>
                <w:szCs w:val="20"/>
                <w:lang w:eastAsia="es-EC"/>
              </w:rPr>
            </w:pPr>
          </w:p>
        </w:tc>
      </w:tr>
      <w:tr w:rsidR="00735A8A" w:rsidRPr="00735A8A" w14:paraId="4410715D" w14:textId="77777777" w:rsidTr="00735A8A">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3F30"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6249" w:type="dxa"/>
            <w:gridSpan w:val="5"/>
            <w:tcBorders>
              <w:top w:val="single" w:sz="4" w:space="0" w:color="auto"/>
              <w:left w:val="nil"/>
              <w:bottom w:val="single" w:sz="4" w:space="0" w:color="auto"/>
              <w:right w:val="single" w:sz="4" w:space="0" w:color="auto"/>
            </w:tcBorders>
            <w:shd w:val="clear" w:color="auto" w:fill="auto"/>
            <w:noWrap/>
            <w:vAlign w:val="center"/>
            <w:hideMark/>
          </w:tcPr>
          <w:p w14:paraId="70B3FD7C" w14:textId="5450F9F9" w:rsidR="00735A8A" w:rsidRPr="00735A8A" w:rsidRDefault="00735A8A" w:rsidP="00735A8A">
            <w:pPr>
              <w:spacing w:after="0" w:line="240" w:lineRule="auto"/>
              <w:jc w:val="center"/>
              <w:rPr>
                <w:rFonts w:ascii="Calibri" w:eastAsia="Times New Roman" w:hAnsi="Calibri" w:cs="Times New Roman"/>
                <w:b/>
                <w:bCs/>
                <w:color w:val="000000"/>
                <w:lang w:val="en-US" w:eastAsia="es-EC"/>
              </w:rPr>
            </w:pPr>
            <w:r w:rsidRPr="00735A8A">
              <w:rPr>
                <w:rFonts w:ascii="Calibri" w:eastAsia="Times New Roman" w:hAnsi="Calibri" w:cs="Times New Roman"/>
                <w:b/>
                <w:bCs/>
                <w:color w:val="000000"/>
                <w:lang w:val="en-US" w:eastAsia="es-EC"/>
              </w:rPr>
              <w:t>Bachelor Degrees Awarded</w:t>
            </w:r>
          </w:p>
        </w:tc>
      </w:tr>
      <w:tr w:rsidR="00735A8A" w:rsidRPr="00735A8A" w14:paraId="72CCDA2F" w14:textId="77777777" w:rsidTr="00735A8A">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5D9C53E" w14:textId="4192B9E5" w:rsidR="00735A8A" w:rsidRPr="00735A8A" w:rsidRDefault="00735A8A" w:rsidP="00735A8A">
            <w:pPr>
              <w:spacing w:after="0" w:line="240" w:lineRule="auto"/>
              <w:rPr>
                <w:rFonts w:ascii="Calibri" w:eastAsia="Times New Roman" w:hAnsi="Calibri" w:cs="Times New Roman"/>
                <w:b/>
                <w:bCs/>
                <w:color w:val="000000"/>
                <w:lang w:eastAsia="es-EC"/>
              </w:rPr>
            </w:pPr>
            <w:r w:rsidRPr="00735A8A">
              <w:rPr>
                <w:rFonts w:ascii="Calibri" w:eastAsia="Times New Roman" w:hAnsi="Calibri" w:cs="Times New Roman"/>
                <w:b/>
                <w:bCs/>
                <w:color w:val="000000"/>
                <w:lang w:eastAsia="es-EC"/>
              </w:rPr>
              <w:t>Academic Year</w:t>
            </w:r>
          </w:p>
        </w:tc>
        <w:tc>
          <w:tcPr>
            <w:tcW w:w="1275" w:type="dxa"/>
            <w:tcBorders>
              <w:top w:val="nil"/>
              <w:left w:val="nil"/>
              <w:bottom w:val="single" w:sz="4" w:space="0" w:color="auto"/>
              <w:right w:val="single" w:sz="4" w:space="0" w:color="auto"/>
            </w:tcBorders>
            <w:shd w:val="clear" w:color="auto" w:fill="auto"/>
            <w:noWrap/>
            <w:vAlign w:val="center"/>
            <w:hideMark/>
          </w:tcPr>
          <w:p w14:paraId="4E70A7CD"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2016</w:t>
            </w:r>
          </w:p>
        </w:tc>
        <w:tc>
          <w:tcPr>
            <w:tcW w:w="1276" w:type="dxa"/>
            <w:tcBorders>
              <w:top w:val="nil"/>
              <w:left w:val="nil"/>
              <w:bottom w:val="single" w:sz="4" w:space="0" w:color="auto"/>
              <w:right w:val="single" w:sz="4" w:space="0" w:color="auto"/>
            </w:tcBorders>
            <w:shd w:val="clear" w:color="auto" w:fill="auto"/>
            <w:noWrap/>
            <w:vAlign w:val="center"/>
            <w:hideMark/>
          </w:tcPr>
          <w:p w14:paraId="52E239DD"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2017</w:t>
            </w:r>
          </w:p>
        </w:tc>
        <w:tc>
          <w:tcPr>
            <w:tcW w:w="1418" w:type="dxa"/>
            <w:tcBorders>
              <w:top w:val="nil"/>
              <w:left w:val="nil"/>
              <w:bottom w:val="single" w:sz="4" w:space="0" w:color="auto"/>
              <w:right w:val="single" w:sz="4" w:space="0" w:color="auto"/>
            </w:tcBorders>
            <w:shd w:val="clear" w:color="auto" w:fill="auto"/>
            <w:noWrap/>
            <w:vAlign w:val="center"/>
            <w:hideMark/>
          </w:tcPr>
          <w:p w14:paraId="4BD2BDAF"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6EC3B9B7"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2019</w:t>
            </w:r>
          </w:p>
        </w:tc>
        <w:tc>
          <w:tcPr>
            <w:tcW w:w="1146" w:type="dxa"/>
            <w:tcBorders>
              <w:top w:val="nil"/>
              <w:left w:val="nil"/>
              <w:bottom w:val="single" w:sz="4" w:space="0" w:color="auto"/>
              <w:right w:val="single" w:sz="4" w:space="0" w:color="auto"/>
            </w:tcBorders>
            <w:shd w:val="clear" w:color="auto" w:fill="auto"/>
            <w:noWrap/>
            <w:vAlign w:val="center"/>
            <w:hideMark/>
          </w:tcPr>
          <w:p w14:paraId="65B884D5" w14:textId="77777777" w:rsidR="00735A8A" w:rsidRPr="00735A8A" w:rsidRDefault="00735A8A" w:rsidP="00735A8A">
            <w:pPr>
              <w:spacing w:after="0" w:line="240" w:lineRule="auto"/>
              <w:jc w:val="center"/>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2020</w:t>
            </w:r>
          </w:p>
        </w:tc>
      </w:tr>
      <w:tr w:rsidR="00735A8A" w:rsidRPr="00735A8A" w14:paraId="0E834D26" w14:textId="77777777" w:rsidTr="00735A8A">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7DB321D" w14:textId="34F26A5F" w:rsidR="00735A8A" w:rsidRPr="00735A8A" w:rsidRDefault="00735A8A" w:rsidP="00735A8A">
            <w:pPr>
              <w:spacing w:after="0" w:line="240" w:lineRule="auto"/>
              <w:rPr>
                <w:rFonts w:ascii="Calibri" w:eastAsia="Times New Roman" w:hAnsi="Calibri" w:cs="Times New Roman"/>
                <w:b/>
                <w:bCs/>
                <w:color w:val="000000"/>
                <w:lang w:eastAsia="es-EC"/>
              </w:rPr>
            </w:pPr>
            <w:r w:rsidRPr="00735A8A">
              <w:rPr>
                <w:rFonts w:ascii="Calibri" w:eastAsia="Times New Roman" w:hAnsi="Calibri" w:cs="Times New Roman"/>
                <w:b/>
                <w:bCs/>
                <w:color w:val="000000"/>
                <w:lang w:eastAsia="es-EC"/>
              </w:rPr>
              <w:t xml:space="preserve">Number of Students </w:t>
            </w:r>
          </w:p>
        </w:tc>
        <w:tc>
          <w:tcPr>
            <w:tcW w:w="1275" w:type="dxa"/>
            <w:tcBorders>
              <w:top w:val="nil"/>
              <w:left w:val="nil"/>
              <w:bottom w:val="single" w:sz="4" w:space="0" w:color="auto"/>
              <w:right w:val="single" w:sz="4" w:space="0" w:color="auto"/>
            </w:tcBorders>
            <w:shd w:val="clear" w:color="auto" w:fill="auto"/>
            <w:noWrap/>
            <w:vAlign w:val="bottom"/>
            <w:hideMark/>
          </w:tcPr>
          <w:p w14:paraId="6F1E51E2"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3832A6"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FC0BB4"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59ECE8"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c>
          <w:tcPr>
            <w:tcW w:w="1146" w:type="dxa"/>
            <w:tcBorders>
              <w:top w:val="nil"/>
              <w:left w:val="nil"/>
              <w:bottom w:val="single" w:sz="4" w:space="0" w:color="auto"/>
              <w:right w:val="single" w:sz="4" w:space="0" w:color="auto"/>
            </w:tcBorders>
            <w:shd w:val="clear" w:color="auto" w:fill="auto"/>
            <w:noWrap/>
            <w:vAlign w:val="bottom"/>
            <w:hideMark/>
          </w:tcPr>
          <w:p w14:paraId="07E24525" w14:textId="77777777" w:rsidR="00735A8A" w:rsidRPr="00735A8A" w:rsidRDefault="00735A8A" w:rsidP="00735A8A">
            <w:pPr>
              <w:spacing w:after="0" w:line="240" w:lineRule="auto"/>
              <w:rPr>
                <w:rFonts w:ascii="Calibri" w:eastAsia="Times New Roman" w:hAnsi="Calibri" w:cs="Times New Roman"/>
                <w:color w:val="000000"/>
                <w:lang w:eastAsia="es-EC"/>
              </w:rPr>
            </w:pPr>
            <w:r w:rsidRPr="00735A8A">
              <w:rPr>
                <w:rFonts w:ascii="Calibri" w:eastAsia="Times New Roman" w:hAnsi="Calibri" w:cs="Times New Roman"/>
                <w:color w:val="000000"/>
                <w:lang w:eastAsia="es-EC"/>
              </w:rPr>
              <w:t> </w:t>
            </w:r>
          </w:p>
        </w:tc>
      </w:tr>
    </w:tbl>
    <w:p w14:paraId="51EA4012" w14:textId="77777777" w:rsidR="00735A8A" w:rsidRPr="0091794E" w:rsidRDefault="00735A8A" w:rsidP="000009E5">
      <w:pPr>
        <w:jc w:val="both"/>
        <w:rPr>
          <w:b/>
          <w:bCs/>
          <w:lang w:val="en-US"/>
        </w:rPr>
      </w:pPr>
    </w:p>
    <w:sectPr w:rsidR="00735A8A" w:rsidRPr="00917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112"/>
    <w:multiLevelType w:val="hybridMultilevel"/>
    <w:tmpl w:val="8EE8E5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680B30"/>
    <w:multiLevelType w:val="hybridMultilevel"/>
    <w:tmpl w:val="D390E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CB370D4"/>
    <w:multiLevelType w:val="multilevel"/>
    <w:tmpl w:val="782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86E56"/>
    <w:multiLevelType w:val="hybridMultilevel"/>
    <w:tmpl w:val="5D54B2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9F"/>
    <w:rsid w:val="000009E5"/>
    <w:rsid w:val="00060CFE"/>
    <w:rsid w:val="00062A73"/>
    <w:rsid w:val="000752F5"/>
    <w:rsid w:val="00085A50"/>
    <w:rsid w:val="00097806"/>
    <w:rsid w:val="000B7EC4"/>
    <w:rsid w:val="000C12AA"/>
    <w:rsid w:val="000C57C1"/>
    <w:rsid w:val="000F5D8C"/>
    <w:rsid w:val="00150CF2"/>
    <w:rsid w:val="00183D2E"/>
    <w:rsid w:val="00187AA2"/>
    <w:rsid w:val="00191A65"/>
    <w:rsid w:val="001C6BBB"/>
    <w:rsid w:val="001D7160"/>
    <w:rsid w:val="002020E7"/>
    <w:rsid w:val="002126D4"/>
    <w:rsid w:val="00212A4F"/>
    <w:rsid w:val="002267B7"/>
    <w:rsid w:val="0024705C"/>
    <w:rsid w:val="00247B32"/>
    <w:rsid w:val="00292D94"/>
    <w:rsid w:val="002A3E7C"/>
    <w:rsid w:val="002E1767"/>
    <w:rsid w:val="00302A19"/>
    <w:rsid w:val="00305F73"/>
    <w:rsid w:val="00312694"/>
    <w:rsid w:val="003253F6"/>
    <w:rsid w:val="003341EA"/>
    <w:rsid w:val="00334F0B"/>
    <w:rsid w:val="00344271"/>
    <w:rsid w:val="003C3535"/>
    <w:rsid w:val="003D1345"/>
    <w:rsid w:val="003D21E7"/>
    <w:rsid w:val="003E2A8D"/>
    <w:rsid w:val="004059DD"/>
    <w:rsid w:val="00467476"/>
    <w:rsid w:val="00472C8E"/>
    <w:rsid w:val="00481EBE"/>
    <w:rsid w:val="00485099"/>
    <w:rsid w:val="004B32EF"/>
    <w:rsid w:val="004C1797"/>
    <w:rsid w:val="00501A4D"/>
    <w:rsid w:val="00523637"/>
    <w:rsid w:val="00527C48"/>
    <w:rsid w:val="00540700"/>
    <w:rsid w:val="005656B5"/>
    <w:rsid w:val="005771EC"/>
    <w:rsid w:val="00585536"/>
    <w:rsid w:val="005A1D81"/>
    <w:rsid w:val="005A5B96"/>
    <w:rsid w:val="005C2AF8"/>
    <w:rsid w:val="005D434E"/>
    <w:rsid w:val="005F1438"/>
    <w:rsid w:val="006026DA"/>
    <w:rsid w:val="00615004"/>
    <w:rsid w:val="00655EA4"/>
    <w:rsid w:val="0068761C"/>
    <w:rsid w:val="006D3608"/>
    <w:rsid w:val="00735A8A"/>
    <w:rsid w:val="0076150A"/>
    <w:rsid w:val="00761DF7"/>
    <w:rsid w:val="00764777"/>
    <w:rsid w:val="00776CE4"/>
    <w:rsid w:val="00787CF5"/>
    <w:rsid w:val="007A7FAF"/>
    <w:rsid w:val="007B7AA2"/>
    <w:rsid w:val="007C4DA6"/>
    <w:rsid w:val="007E0995"/>
    <w:rsid w:val="007F1BE1"/>
    <w:rsid w:val="007F549F"/>
    <w:rsid w:val="007F6CA6"/>
    <w:rsid w:val="0081271D"/>
    <w:rsid w:val="00823666"/>
    <w:rsid w:val="008776D2"/>
    <w:rsid w:val="00882B92"/>
    <w:rsid w:val="00890EE2"/>
    <w:rsid w:val="008C1511"/>
    <w:rsid w:val="008D52B1"/>
    <w:rsid w:val="008E30E1"/>
    <w:rsid w:val="00907F11"/>
    <w:rsid w:val="00912650"/>
    <w:rsid w:val="0091794E"/>
    <w:rsid w:val="00951179"/>
    <w:rsid w:val="009516D7"/>
    <w:rsid w:val="00951D8E"/>
    <w:rsid w:val="00955519"/>
    <w:rsid w:val="00971C37"/>
    <w:rsid w:val="00972A08"/>
    <w:rsid w:val="00973C46"/>
    <w:rsid w:val="00974186"/>
    <w:rsid w:val="00990570"/>
    <w:rsid w:val="00992B3B"/>
    <w:rsid w:val="009C2337"/>
    <w:rsid w:val="00A11EFF"/>
    <w:rsid w:val="00A2144D"/>
    <w:rsid w:val="00A52357"/>
    <w:rsid w:val="00A626CF"/>
    <w:rsid w:val="00A66E7A"/>
    <w:rsid w:val="00A823DD"/>
    <w:rsid w:val="00A83DA8"/>
    <w:rsid w:val="00AC0F25"/>
    <w:rsid w:val="00AE5214"/>
    <w:rsid w:val="00B0161A"/>
    <w:rsid w:val="00B021C7"/>
    <w:rsid w:val="00B115BB"/>
    <w:rsid w:val="00B12235"/>
    <w:rsid w:val="00B21DD9"/>
    <w:rsid w:val="00B23EC4"/>
    <w:rsid w:val="00B24868"/>
    <w:rsid w:val="00B272DB"/>
    <w:rsid w:val="00B65FEE"/>
    <w:rsid w:val="00B71BB9"/>
    <w:rsid w:val="00B9775B"/>
    <w:rsid w:val="00BC39A2"/>
    <w:rsid w:val="00C41DF0"/>
    <w:rsid w:val="00C76FA0"/>
    <w:rsid w:val="00CA7B0B"/>
    <w:rsid w:val="00CC00D3"/>
    <w:rsid w:val="00CD0EC6"/>
    <w:rsid w:val="00CD69CE"/>
    <w:rsid w:val="00D12C0E"/>
    <w:rsid w:val="00D15708"/>
    <w:rsid w:val="00D31352"/>
    <w:rsid w:val="00D31E95"/>
    <w:rsid w:val="00D40BC4"/>
    <w:rsid w:val="00D533A7"/>
    <w:rsid w:val="00D66FC6"/>
    <w:rsid w:val="00D73029"/>
    <w:rsid w:val="00D92893"/>
    <w:rsid w:val="00D933A7"/>
    <w:rsid w:val="00D9376B"/>
    <w:rsid w:val="00DD5F48"/>
    <w:rsid w:val="00DE74D5"/>
    <w:rsid w:val="00E01804"/>
    <w:rsid w:val="00E02554"/>
    <w:rsid w:val="00E03BF5"/>
    <w:rsid w:val="00E110F2"/>
    <w:rsid w:val="00E36004"/>
    <w:rsid w:val="00E51E6E"/>
    <w:rsid w:val="00E753D2"/>
    <w:rsid w:val="00E83053"/>
    <w:rsid w:val="00ED1F6D"/>
    <w:rsid w:val="00EF32B5"/>
    <w:rsid w:val="00EF3338"/>
    <w:rsid w:val="00F01948"/>
    <w:rsid w:val="00F01F95"/>
    <w:rsid w:val="00F453FB"/>
    <w:rsid w:val="00F455CD"/>
    <w:rsid w:val="00F80C1E"/>
    <w:rsid w:val="00F8115B"/>
    <w:rsid w:val="00FB47DC"/>
    <w:rsid w:val="00FC79B4"/>
    <w:rsid w:val="00FE3024"/>
    <w:rsid w:val="00FE35FC"/>
    <w:rsid w:val="00FF297A"/>
    <w:rsid w:val="00FF485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D8B2C"/>
  <w15:chartTrackingRefBased/>
  <w15:docId w15:val="{5215CCE5-2A6F-4950-929B-5D86FF4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5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F5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F54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F54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549F"/>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7F549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7F549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F549F"/>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7F549F"/>
    <w:rPr>
      <w:color w:val="0000FF"/>
      <w:u w:val="single"/>
    </w:rPr>
  </w:style>
  <w:style w:type="paragraph" w:customStyle="1" w:styleId="note">
    <w:name w:val="note"/>
    <w:basedOn w:val="Normal"/>
    <w:rsid w:val="007F549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7F549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Refdecomentario">
    <w:name w:val="annotation reference"/>
    <w:basedOn w:val="Fuentedeprrafopredeter"/>
    <w:uiPriority w:val="99"/>
    <w:semiHidden/>
    <w:unhideWhenUsed/>
    <w:rsid w:val="000F5D8C"/>
    <w:rPr>
      <w:sz w:val="16"/>
      <w:szCs w:val="16"/>
    </w:rPr>
  </w:style>
  <w:style w:type="paragraph" w:styleId="Textocomentario">
    <w:name w:val="annotation text"/>
    <w:basedOn w:val="Normal"/>
    <w:link w:val="TextocomentarioCar"/>
    <w:uiPriority w:val="99"/>
    <w:semiHidden/>
    <w:unhideWhenUsed/>
    <w:rsid w:val="000F5D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D8C"/>
    <w:rPr>
      <w:sz w:val="20"/>
      <w:szCs w:val="20"/>
    </w:rPr>
  </w:style>
  <w:style w:type="paragraph" w:styleId="Asuntodelcomentario">
    <w:name w:val="annotation subject"/>
    <w:basedOn w:val="Textocomentario"/>
    <w:next w:val="Textocomentario"/>
    <w:link w:val="AsuntodelcomentarioCar"/>
    <w:uiPriority w:val="99"/>
    <w:semiHidden/>
    <w:unhideWhenUsed/>
    <w:rsid w:val="000F5D8C"/>
    <w:rPr>
      <w:b/>
      <w:bCs/>
    </w:rPr>
  </w:style>
  <w:style w:type="character" w:customStyle="1" w:styleId="AsuntodelcomentarioCar">
    <w:name w:val="Asunto del comentario Car"/>
    <w:basedOn w:val="TextocomentarioCar"/>
    <w:link w:val="Asuntodelcomentario"/>
    <w:uiPriority w:val="99"/>
    <w:semiHidden/>
    <w:rsid w:val="000F5D8C"/>
    <w:rPr>
      <w:b/>
      <w:bCs/>
      <w:sz w:val="20"/>
      <w:szCs w:val="20"/>
    </w:rPr>
  </w:style>
  <w:style w:type="paragraph" w:styleId="Prrafodelista">
    <w:name w:val="List Paragraph"/>
    <w:basedOn w:val="Normal"/>
    <w:uiPriority w:val="34"/>
    <w:qFormat/>
    <w:rsid w:val="008D52B1"/>
    <w:pPr>
      <w:ind w:left="720"/>
      <w:contextualSpacing/>
    </w:pPr>
  </w:style>
  <w:style w:type="table" w:styleId="Tablaconcuadrcula">
    <w:name w:val="Table Grid"/>
    <w:basedOn w:val="Tablanormal"/>
    <w:uiPriority w:val="39"/>
    <w:rsid w:val="00E03BF5"/>
    <w:pPr>
      <w:spacing w:after="0" w:line="240" w:lineRule="auto"/>
      <w:ind w:left="720" w:hanging="720"/>
      <w:jc w:val="both"/>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009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353">
      <w:bodyDiv w:val="1"/>
      <w:marLeft w:val="0"/>
      <w:marRight w:val="0"/>
      <w:marTop w:val="0"/>
      <w:marBottom w:val="0"/>
      <w:divBdr>
        <w:top w:val="none" w:sz="0" w:space="0" w:color="auto"/>
        <w:left w:val="none" w:sz="0" w:space="0" w:color="auto"/>
        <w:bottom w:val="none" w:sz="0" w:space="0" w:color="auto"/>
        <w:right w:val="none" w:sz="0" w:space="0" w:color="auto"/>
      </w:divBdr>
    </w:div>
    <w:div w:id="610019146">
      <w:bodyDiv w:val="1"/>
      <w:marLeft w:val="0"/>
      <w:marRight w:val="0"/>
      <w:marTop w:val="0"/>
      <w:marBottom w:val="0"/>
      <w:divBdr>
        <w:top w:val="none" w:sz="0" w:space="0" w:color="auto"/>
        <w:left w:val="none" w:sz="0" w:space="0" w:color="auto"/>
        <w:bottom w:val="none" w:sz="0" w:space="0" w:color="auto"/>
        <w:right w:val="none" w:sz="0" w:space="0" w:color="auto"/>
      </w:divBdr>
    </w:div>
    <w:div w:id="619342719">
      <w:bodyDiv w:val="1"/>
      <w:marLeft w:val="0"/>
      <w:marRight w:val="0"/>
      <w:marTop w:val="0"/>
      <w:marBottom w:val="0"/>
      <w:divBdr>
        <w:top w:val="none" w:sz="0" w:space="0" w:color="auto"/>
        <w:left w:val="none" w:sz="0" w:space="0" w:color="auto"/>
        <w:bottom w:val="none" w:sz="0" w:space="0" w:color="auto"/>
        <w:right w:val="none" w:sz="0" w:space="0" w:color="auto"/>
      </w:divBdr>
    </w:div>
    <w:div w:id="690304753">
      <w:bodyDiv w:val="1"/>
      <w:marLeft w:val="0"/>
      <w:marRight w:val="0"/>
      <w:marTop w:val="0"/>
      <w:marBottom w:val="0"/>
      <w:divBdr>
        <w:top w:val="none" w:sz="0" w:space="0" w:color="auto"/>
        <w:left w:val="none" w:sz="0" w:space="0" w:color="auto"/>
        <w:bottom w:val="none" w:sz="0" w:space="0" w:color="auto"/>
        <w:right w:val="none" w:sz="0" w:space="0" w:color="auto"/>
      </w:divBdr>
    </w:div>
    <w:div w:id="1588690337">
      <w:bodyDiv w:val="1"/>
      <w:marLeft w:val="0"/>
      <w:marRight w:val="0"/>
      <w:marTop w:val="0"/>
      <w:marBottom w:val="0"/>
      <w:divBdr>
        <w:top w:val="none" w:sz="0" w:space="0" w:color="auto"/>
        <w:left w:val="none" w:sz="0" w:space="0" w:color="auto"/>
        <w:bottom w:val="none" w:sz="0" w:space="0" w:color="auto"/>
        <w:right w:val="none" w:sz="0" w:space="0" w:color="auto"/>
      </w:divBdr>
      <w:divsChild>
        <w:div w:id="1801416337">
          <w:marLeft w:val="0"/>
          <w:marRight w:val="0"/>
          <w:marTop w:val="0"/>
          <w:marBottom w:val="0"/>
          <w:divBdr>
            <w:top w:val="none" w:sz="0" w:space="0" w:color="auto"/>
            <w:left w:val="none" w:sz="0" w:space="0" w:color="auto"/>
            <w:bottom w:val="none" w:sz="0" w:space="0" w:color="auto"/>
            <w:right w:val="none" w:sz="0" w:space="0" w:color="auto"/>
          </w:divBdr>
        </w:div>
      </w:divsChild>
    </w:div>
    <w:div w:id="2119060695">
      <w:bodyDiv w:val="1"/>
      <w:marLeft w:val="0"/>
      <w:marRight w:val="0"/>
      <w:marTop w:val="0"/>
      <w:marBottom w:val="0"/>
      <w:divBdr>
        <w:top w:val="none" w:sz="0" w:space="0" w:color="auto"/>
        <w:left w:val="none" w:sz="0" w:space="0" w:color="auto"/>
        <w:bottom w:val="none" w:sz="0" w:space="0" w:color="auto"/>
        <w:right w:val="none" w:sz="0" w:space="0" w:color="auto"/>
      </w:divBdr>
      <w:divsChild>
        <w:div w:id="588275358">
          <w:marLeft w:val="0"/>
          <w:marRight w:val="0"/>
          <w:marTop w:val="0"/>
          <w:marBottom w:val="3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4c20c6e842e7f8b90d470d30b4f818b2">
  <xsd:schema xmlns:xsd="http://www.w3.org/2001/XMLSchema" xmlns:xs="http://www.w3.org/2001/XMLSchema" xmlns:p="http://schemas.microsoft.com/office/2006/metadata/properties" xmlns:ns3="9d1ac0ca-1a98-4231-85a1-ed33c0acd435" xmlns:ns4="d3ec8ca6-9845-4ca5-85d2-d40bb63eefa0" targetNamespace="http://schemas.microsoft.com/office/2006/metadata/properties" ma:root="true" ma:fieldsID="1632ecac4e6c15f9a38b820256f4168b" ns3:_="" ns4:_="">
    <xsd:import namespace="9d1ac0ca-1a98-4231-85a1-ed33c0acd435"/>
    <xsd:import namespace="d3ec8ca6-9845-4ca5-85d2-d40bb63eefa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0120C-2B9E-4423-8177-E4C1D46AB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c0ca-1a98-4231-85a1-ed33c0acd435"/>
    <ds:schemaRef ds:uri="d3ec8ca6-9845-4ca5-85d2-d40bb63e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EC31F-0BCC-45AD-ACFF-38BE6A6D1E02}">
  <ds:schemaRefs>
    <ds:schemaRef ds:uri="http://schemas.microsoft.com/sharepoint/v3/contenttype/forms"/>
  </ds:schemaRefs>
</ds:datastoreItem>
</file>

<file path=customXml/itemProps3.xml><?xml version="1.0" encoding="utf-8"?>
<ds:datastoreItem xmlns:ds="http://schemas.openxmlformats.org/officeDocument/2006/customXml" ds:itemID="{EC2998A6-8228-400D-B652-4D8557FD859B}">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d3ec8ca6-9845-4ca5-85d2-d40bb63eefa0"/>
    <ds:schemaRef ds:uri="http://schemas.microsoft.com/office/2006/metadata/properties"/>
    <ds:schemaRef ds:uri="9d1ac0ca-1a98-4231-85a1-ed33c0acd43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Celeste Yánez</dc:creator>
  <cp:keywords/>
  <dc:description/>
  <cp:lastModifiedBy>Anabel Celeste Yánez</cp:lastModifiedBy>
  <cp:revision>2</cp:revision>
  <dcterms:created xsi:type="dcterms:W3CDTF">2021-04-28T21:24:00Z</dcterms:created>
  <dcterms:modified xsi:type="dcterms:W3CDTF">2021-04-29T20:36:00Z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